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8CC" w:rsidRDefault="005B68CC" w:rsidP="00345751">
      <w:pPr>
        <w:pStyle w:val="Tekstpodstawowy2"/>
        <w:jc w:val="both"/>
        <w:rPr>
          <w:b w:val="0"/>
          <w:sz w:val="22"/>
          <w:szCs w:val="22"/>
        </w:rPr>
      </w:pPr>
    </w:p>
    <w:p w:rsidR="00D82C47" w:rsidRDefault="00D82C47" w:rsidP="00D82C47">
      <w:pPr>
        <w:jc w:val="both"/>
        <w:rPr>
          <w:b/>
        </w:rPr>
      </w:pPr>
      <w:r w:rsidRPr="0062633A">
        <w:rPr>
          <w:rFonts w:eastAsia="Arial Unicode MS"/>
          <w:b/>
          <w:noProof/>
          <w:sz w:val="28"/>
          <w:szCs w:val="28"/>
          <w:lang w:eastAsia="pl-PL"/>
        </w:rPr>
        <w:drawing>
          <wp:inline distT="0" distB="0" distL="0" distR="0" wp14:anchorId="7BDEA573" wp14:editId="277E305A">
            <wp:extent cx="5760720" cy="987191"/>
            <wp:effectExtent l="0" t="0" r="0" b="0"/>
            <wp:docPr id="20" name="Obraz 20" descr="Nagłówek zawierający cztery barwne logotypy, umieszczone kolejno w jednej linii od lewej do prawej: programu Pomoc techniczna, Rzeczpospolitej Polskiej, Województwa Podkarpackiego i Funduszu Spójnośc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B3" w:rsidRDefault="00496DB3" w:rsidP="00496DB3">
      <w:pPr>
        <w:jc w:val="both"/>
        <w:rPr>
          <w:b/>
        </w:rPr>
      </w:pPr>
      <w:r w:rsidRPr="00435FD6">
        <w:rPr>
          <w:b/>
        </w:rPr>
        <w:t xml:space="preserve">Dostępność </w:t>
      </w:r>
      <w:r>
        <w:rPr>
          <w:b/>
        </w:rPr>
        <w:t xml:space="preserve">w rewitalizacji </w:t>
      </w:r>
    </w:p>
    <w:p w:rsidR="00496DB3" w:rsidRPr="00A720DA" w:rsidRDefault="00496DB3" w:rsidP="00496DB3">
      <w:pPr>
        <w:spacing w:line="312" w:lineRule="auto"/>
        <w:jc w:val="both"/>
      </w:pPr>
      <w:r>
        <w:t xml:space="preserve">Przepisy dotyczące dostępności obiektów publicznych funkcjonowały w polskim systemie prawnym od ponad 20 lat. Jednak dopiero wejście w życie programu Dostępność Plus i </w:t>
      </w:r>
      <w:r>
        <w:rPr>
          <w:bCs/>
        </w:rPr>
        <w:t>ustawy z dnia 19 lipca 2019 r. o zapewnieniu dostępności osobom ze szczególnymi potrzebami (ustawa o dostępności)</w:t>
      </w:r>
      <w:r w:rsidRPr="001448E4">
        <w:rPr>
          <w:bCs/>
          <w:vertAlign w:val="superscript"/>
        </w:rPr>
        <w:footnoteReference w:id="1"/>
      </w:r>
      <w:r>
        <w:rPr>
          <w:bCs/>
        </w:rPr>
        <w:t xml:space="preserve"> dało </w:t>
      </w:r>
      <w:r>
        <w:t xml:space="preserve">impuls do intensyfikacji działań w tym obszarze. Celem wprowadzenia ustawy jest upowszechnienie zastosowania projektowania uniwersalnego i racjonalnych usprawnień w celu zapewnienia dostępności wszystkim, którzy potrzebują dodatkowych rozwiązań architektonicznych </w:t>
      </w:r>
      <w:r w:rsidR="00F663D2">
        <w:t>i </w:t>
      </w:r>
      <w:r>
        <w:t xml:space="preserve">organizacyjnych, żeby na równi z innymi osobami korzystać z usług publicznych. </w:t>
      </w:r>
    </w:p>
    <w:p w:rsidR="00496DB3" w:rsidRDefault="00496DB3" w:rsidP="00496DB3">
      <w:pPr>
        <w:spacing w:line="312" w:lineRule="auto"/>
        <w:jc w:val="both"/>
      </w:pPr>
      <w:r>
        <w:rPr>
          <w:bCs/>
        </w:rPr>
        <w:t xml:space="preserve">Zgodnie z art. 2 ust. 3 ustawy osobą ze szczególnymi potrzebami jest ten, kto </w:t>
      </w:r>
      <w:r w:rsidRPr="00024CFD">
        <w:rPr>
          <w:bCs/>
        </w:rPr>
        <w:t>ze względu na swoje cechy zewnętrzne lub wewnętrzne, albo ze</w:t>
      </w:r>
      <w:r>
        <w:rPr>
          <w:bCs/>
        </w:rPr>
        <w:t xml:space="preserve"> </w:t>
      </w:r>
      <w:r w:rsidRPr="00024CFD">
        <w:rPr>
          <w:bCs/>
        </w:rPr>
        <w:t>względu na okoliczności, w których się znajduje, musi podjąć dodatkowe działania lub zastosować dodatkowe środki</w:t>
      </w:r>
      <w:r>
        <w:rPr>
          <w:bCs/>
        </w:rPr>
        <w:t xml:space="preserve"> </w:t>
      </w:r>
      <w:r w:rsidRPr="00024CFD">
        <w:rPr>
          <w:bCs/>
        </w:rPr>
        <w:t>w celu przezwyciężenia bariery, aby uczestniczyć w różnych sferach życia na zasadzie równości z innymi osobami</w:t>
      </w:r>
      <w:r>
        <w:rPr>
          <w:bCs/>
        </w:rPr>
        <w:t xml:space="preserve">. Katalog tych osób obejmuje głównie </w:t>
      </w:r>
      <w:r>
        <w:t xml:space="preserve">osoby starsze, osoby z niepełnosprawnością (ruchową czy też intelektualną), ale też inne osoby mające w sposób trwały lub czasowy naruszoną sprawność w zakresie mobilności </w:t>
      </w:r>
      <w:r w:rsidR="00F663D2">
        <w:t>i </w:t>
      </w:r>
      <w:r>
        <w:t xml:space="preserve">percepcji (przykładowo osoby niedowidzące, niesłyszące, osoby poruszające się przy pomocy kul, wózków, chodzików, osoby z wózkiem dziecięcym, z ciężkim bagażem, kobiety w ciąży, </w:t>
      </w:r>
      <w:proofErr w:type="spellStart"/>
      <w:r>
        <w:t>itp</w:t>
      </w:r>
      <w:proofErr w:type="spellEnd"/>
      <w:r>
        <w:t>).</w:t>
      </w:r>
    </w:p>
    <w:p w:rsidR="00496DB3" w:rsidRDefault="00496DB3" w:rsidP="00496DB3">
      <w:pPr>
        <w:spacing w:line="312" w:lineRule="auto"/>
        <w:jc w:val="both"/>
      </w:pPr>
      <w:r>
        <w:t>Realizacja zadań wynikających z ustawy obejmuje konieczność stosowania przez instytucje publiczne:</w:t>
      </w:r>
    </w:p>
    <w:p w:rsidR="00496DB3" w:rsidRPr="00AF4CB0" w:rsidRDefault="00496DB3" w:rsidP="00496DB3">
      <w:pPr>
        <w:pStyle w:val="Akapitzlist"/>
        <w:numPr>
          <w:ilvl w:val="0"/>
          <w:numId w:val="10"/>
        </w:numPr>
        <w:spacing w:after="160" w:line="312" w:lineRule="auto"/>
        <w:contextualSpacing/>
      </w:pPr>
      <w:r>
        <w:t>projektowania uniwersalnego -</w:t>
      </w:r>
      <w:r w:rsidRPr="00AF4CB0">
        <w:t xml:space="preserve"> w rozumieniu art. 2 Konwencji o prawach osób niepełnosprawnych</w:t>
      </w:r>
      <w:r>
        <w:t>,</w:t>
      </w:r>
      <w:r w:rsidRPr="00AF4CB0">
        <w:t xml:space="preserve"> sporządzonej w Nowym Jorku dnia 13 grudnia 2006 (Dz. U. 2012 poz. 1169)</w:t>
      </w:r>
      <w:r>
        <w:t>,</w:t>
      </w:r>
    </w:p>
    <w:p w:rsidR="00496DB3" w:rsidRDefault="00496DB3" w:rsidP="00496DB3">
      <w:pPr>
        <w:pStyle w:val="Akapitzlist"/>
        <w:numPr>
          <w:ilvl w:val="0"/>
          <w:numId w:val="10"/>
        </w:numPr>
        <w:spacing w:after="160" w:line="312" w:lineRule="auto"/>
        <w:contextualSpacing/>
      </w:pPr>
      <w:r>
        <w:t xml:space="preserve">racjonalnych usprawnień – tj. modyfikacji lub adaptacji, niepociągających za sobą niepotrzebnych utrudnień, które są niezbędne dla zapewnienia osobom ze szczególnymi potrzebami możliwości korzystania z dóbr i usług, </w:t>
      </w:r>
    </w:p>
    <w:p w:rsidR="00496DB3" w:rsidRDefault="00496DB3" w:rsidP="00496DB3">
      <w:pPr>
        <w:pStyle w:val="Akapitzlist"/>
        <w:numPr>
          <w:ilvl w:val="0"/>
          <w:numId w:val="10"/>
        </w:numPr>
        <w:spacing w:after="160" w:line="276" w:lineRule="auto"/>
        <w:contextualSpacing/>
      </w:pPr>
      <w:r>
        <w:t xml:space="preserve">dostępu alternatywnego – w pierwszych dwóch latach funkcjonowania ustawy, polegającego na takich rozwiązań organizacyjnych, które zapewnią osobie ze szczególnymi potrzebami dostęp do budynku, ale nie w sposób samodzielny, albo które nie zapewniają dostępu do budynku podmiotu publicznego, ale umożliwiają skorzystanie z usług publicznych, np. </w:t>
      </w:r>
      <w:r>
        <w:br/>
        <w:t xml:space="preserve">w sposób zdalny. </w:t>
      </w:r>
    </w:p>
    <w:p w:rsidR="00496DB3" w:rsidRPr="00A02244" w:rsidRDefault="00496DB3" w:rsidP="00496DB3">
      <w:pPr>
        <w:pStyle w:val="Legenda"/>
        <w:spacing w:after="0"/>
        <w:jc w:val="both"/>
        <w:rPr>
          <w:i w:val="0"/>
          <w:iCs w:val="0"/>
          <w:color w:val="auto"/>
          <w:sz w:val="22"/>
          <w:szCs w:val="22"/>
        </w:rPr>
      </w:pPr>
      <w:r w:rsidRPr="00A02244">
        <w:rPr>
          <w:i w:val="0"/>
          <w:iCs w:val="0"/>
          <w:color w:val="auto"/>
          <w:sz w:val="22"/>
          <w:szCs w:val="22"/>
        </w:rPr>
        <w:t xml:space="preserve">Poniżej zilustrowano zdefiniowane w ustawie podstawowe formy dostępności i </w:t>
      </w:r>
      <w:r>
        <w:rPr>
          <w:i w:val="0"/>
          <w:iCs w:val="0"/>
          <w:color w:val="auto"/>
          <w:sz w:val="22"/>
          <w:szCs w:val="22"/>
        </w:rPr>
        <w:t xml:space="preserve">ich </w:t>
      </w:r>
      <w:r w:rsidRPr="00A02244">
        <w:rPr>
          <w:i w:val="0"/>
          <w:iCs w:val="0"/>
          <w:color w:val="auto"/>
          <w:sz w:val="22"/>
          <w:szCs w:val="22"/>
        </w:rPr>
        <w:t>minimalne wymagania</w:t>
      </w:r>
      <w:r>
        <w:rPr>
          <w:i w:val="0"/>
          <w:iCs w:val="0"/>
          <w:color w:val="auto"/>
          <w:sz w:val="22"/>
          <w:szCs w:val="22"/>
        </w:rPr>
        <w:t>.</w:t>
      </w:r>
      <w:r w:rsidRPr="00A02244">
        <w:rPr>
          <w:i w:val="0"/>
          <w:iCs w:val="0"/>
          <w:color w:val="auto"/>
          <w:sz w:val="22"/>
          <w:szCs w:val="22"/>
        </w:rPr>
        <w:t xml:space="preserve"> </w:t>
      </w:r>
    </w:p>
    <w:p w:rsidR="00496DB3" w:rsidRDefault="00496DB3" w:rsidP="00496DB3">
      <w:pPr>
        <w:pStyle w:val="Legenda"/>
        <w:spacing w:after="0"/>
        <w:jc w:val="both"/>
        <w:rPr>
          <w:i w:val="0"/>
          <w:iCs w:val="0"/>
          <w:color w:val="auto"/>
          <w:sz w:val="20"/>
          <w:szCs w:val="20"/>
        </w:rPr>
      </w:pPr>
    </w:p>
    <w:p w:rsidR="00496DB3" w:rsidRPr="00A02244" w:rsidRDefault="00496DB3" w:rsidP="00496DB3">
      <w:pPr>
        <w:pStyle w:val="Legenda"/>
        <w:spacing w:after="0"/>
        <w:jc w:val="both"/>
        <w:rPr>
          <w:i w:val="0"/>
          <w:iCs w:val="0"/>
          <w:color w:val="auto"/>
          <w:sz w:val="22"/>
          <w:szCs w:val="22"/>
        </w:rPr>
      </w:pPr>
      <w:r w:rsidRPr="00A02244">
        <w:rPr>
          <w:i w:val="0"/>
          <w:iCs w:val="0"/>
          <w:color w:val="auto"/>
          <w:sz w:val="22"/>
          <w:szCs w:val="22"/>
        </w:rPr>
        <w:lastRenderedPageBreak/>
        <w:t xml:space="preserve">Grafika </w:t>
      </w:r>
      <w:r w:rsidRPr="00A02244">
        <w:rPr>
          <w:i w:val="0"/>
          <w:iCs w:val="0"/>
          <w:color w:val="auto"/>
          <w:sz w:val="22"/>
          <w:szCs w:val="22"/>
        </w:rPr>
        <w:fldChar w:fldCharType="begin"/>
      </w:r>
      <w:r w:rsidRPr="00A02244">
        <w:rPr>
          <w:i w:val="0"/>
          <w:iCs w:val="0"/>
          <w:color w:val="auto"/>
          <w:sz w:val="22"/>
          <w:szCs w:val="22"/>
        </w:rPr>
        <w:instrText xml:space="preserve"> SEQ Grafika \* ARABIC </w:instrText>
      </w:r>
      <w:r w:rsidRPr="00A02244">
        <w:rPr>
          <w:i w:val="0"/>
          <w:iCs w:val="0"/>
          <w:color w:val="auto"/>
          <w:sz w:val="22"/>
          <w:szCs w:val="22"/>
        </w:rPr>
        <w:fldChar w:fldCharType="separate"/>
      </w:r>
      <w:r>
        <w:rPr>
          <w:i w:val="0"/>
          <w:iCs w:val="0"/>
          <w:noProof/>
          <w:color w:val="auto"/>
          <w:sz w:val="22"/>
          <w:szCs w:val="22"/>
        </w:rPr>
        <w:t>1</w:t>
      </w:r>
      <w:r w:rsidRPr="00A02244">
        <w:rPr>
          <w:i w:val="0"/>
          <w:iCs w:val="0"/>
          <w:color w:val="auto"/>
          <w:sz w:val="22"/>
          <w:szCs w:val="22"/>
        </w:rPr>
        <w:fldChar w:fldCharType="end"/>
      </w:r>
      <w:r w:rsidRPr="00A02244">
        <w:rPr>
          <w:i w:val="0"/>
          <w:iCs w:val="0"/>
          <w:color w:val="auto"/>
          <w:sz w:val="22"/>
          <w:szCs w:val="22"/>
        </w:rPr>
        <w:t>. Minimalne wymagania w zakresie dostępności osób ze szczególnymi potrzebami na podstawie ustawy o dostępności</w:t>
      </w:r>
    </w:p>
    <w:p w:rsidR="00496DB3" w:rsidRDefault="00496DB3" w:rsidP="00496DB3">
      <w:pPr>
        <w:tabs>
          <w:tab w:val="left" w:pos="2694"/>
        </w:tabs>
        <w:spacing w:after="0" w:line="276" w:lineRule="auto"/>
        <w:jc w:val="both"/>
        <w:rPr>
          <w:bCs/>
        </w:rPr>
      </w:pPr>
      <w:r>
        <w:rPr>
          <w:bCs/>
          <w:noProof/>
          <w:lang w:eastAsia="pl-PL"/>
        </w:rPr>
        <w:drawing>
          <wp:inline distT="0" distB="0" distL="0" distR="0" wp14:anchorId="5E5F4808" wp14:editId="085B3D71">
            <wp:extent cx="5836920" cy="4747260"/>
            <wp:effectExtent l="0" t="38100" r="11430" b="15240"/>
            <wp:docPr id="7" name="Diagram 7" descr="opis wymagań dla osób ze szczególnymi potrzebami z podziałem na dostępność architektoniczą, informacyjno-komunikacyjną oraz cyfrową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96DB3" w:rsidRPr="004E631B" w:rsidRDefault="00496DB3" w:rsidP="00496DB3">
      <w:pPr>
        <w:tabs>
          <w:tab w:val="left" w:pos="2694"/>
        </w:tabs>
        <w:spacing w:line="276" w:lineRule="auto"/>
        <w:jc w:val="both"/>
        <w:rPr>
          <w:bCs/>
          <w:sz w:val="20"/>
          <w:szCs w:val="20"/>
        </w:rPr>
      </w:pPr>
      <w:r w:rsidRPr="004E631B">
        <w:rPr>
          <w:bCs/>
          <w:sz w:val="20"/>
          <w:szCs w:val="20"/>
        </w:rPr>
        <w:t>Źródło: opracowanie własne</w:t>
      </w:r>
      <w:r>
        <w:rPr>
          <w:bCs/>
          <w:sz w:val="20"/>
          <w:szCs w:val="20"/>
        </w:rPr>
        <w:t>.</w:t>
      </w:r>
    </w:p>
    <w:p w:rsidR="00496DB3" w:rsidRDefault="00496DB3" w:rsidP="00496DB3">
      <w:pPr>
        <w:spacing w:line="276" w:lineRule="auto"/>
        <w:jc w:val="both"/>
        <w:rPr>
          <w:bCs/>
        </w:rPr>
      </w:pPr>
      <w:r>
        <w:t xml:space="preserve">Ustawa o dostępności weszła w życie z dniem 20 września 2019 r., wywołując zmiany w istniejącym systemie prawnym, w tym w m.in. w ustawie z dnia 9 listopada 2015 r. o rewitalizacji </w:t>
      </w:r>
      <w:r w:rsidRPr="00037379">
        <w:rPr>
          <w:bCs/>
        </w:rPr>
        <w:t xml:space="preserve">(ustawa </w:t>
      </w:r>
      <w:r>
        <w:rPr>
          <w:bCs/>
        </w:rPr>
        <w:br/>
      </w:r>
      <w:r w:rsidRPr="00037379">
        <w:rPr>
          <w:bCs/>
        </w:rPr>
        <w:t>o rewitalizacji)</w:t>
      </w:r>
      <w:r w:rsidRPr="00037379">
        <w:rPr>
          <w:bCs/>
          <w:vertAlign w:val="superscript"/>
        </w:rPr>
        <w:footnoteReference w:id="2"/>
      </w:r>
      <w:r w:rsidRPr="00037379">
        <w:rPr>
          <w:bCs/>
        </w:rPr>
        <w:t>.</w:t>
      </w:r>
      <w:r>
        <w:t xml:space="preserve"> Gminne programy rewitalizacji opracowywane i zmieniane po dniu 21 marca 2020 r. muszą więc uwzględniać dodatkowe zapisy wprowadzone w artykule 53 ustawy o dostępności. </w:t>
      </w:r>
      <w:r>
        <w:br/>
        <w:t xml:space="preserve">Te dodatkowe treści obejmują konieczność uwzględnienia zagadnienia dostępności zarówno na poziomie analiz służących </w:t>
      </w:r>
      <w:r>
        <w:rPr>
          <w:bCs/>
        </w:rPr>
        <w:t>wyznaczaniu obszaru zdegradowanego, jak i na poziomie koncepcji przedsięwzięć rewitalizacyjnych. Obowiązek uwzględnienia w analizie delimitacyjnej problematyki osób ze szczególnymi potrzebami wprowadzono w sferze społecznej, przestrzenno-funkcjonalnej oraz technicznej. Katalog czynników problemowych podlegających analizie na etapie wyznaczania obszaru zdegradowanego został poszerzony:</w:t>
      </w:r>
    </w:p>
    <w:p w:rsidR="00496DB3" w:rsidRDefault="00496DB3" w:rsidP="00496DB3">
      <w:pPr>
        <w:pStyle w:val="Akapitzlist"/>
        <w:numPr>
          <w:ilvl w:val="0"/>
          <w:numId w:val="11"/>
        </w:numPr>
        <w:spacing w:after="160" w:line="276" w:lineRule="auto"/>
        <w:contextualSpacing/>
        <w:rPr>
          <w:bCs/>
        </w:rPr>
      </w:pPr>
      <w:r>
        <w:rPr>
          <w:bCs/>
        </w:rPr>
        <w:t>w sferze społecznej</w:t>
      </w:r>
      <w:r w:rsidRPr="000A5F58">
        <w:rPr>
          <w:bCs/>
        </w:rPr>
        <w:t xml:space="preserve"> </w:t>
      </w:r>
      <w:r>
        <w:rPr>
          <w:bCs/>
        </w:rPr>
        <w:t xml:space="preserve">o </w:t>
      </w:r>
      <w:r w:rsidRPr="000A5F58">
        <w:rPr>
          <w:bCs/>
        </w:rPr>
        <w:t>wysok</w:t>
      </w:r>
      <w:r>
        <w:rPr>
          <w:bCs/>
        </w:rPr>
        <w:t xml:space="preserve">ą </w:t>
      </w:r>
      <w:r w:rsidRPr="000A5F58">
        <w:rPr>
          <w:bCs/>
        </w:rPr>
        <w:t>liczb</w:t>
      </w:r>
      <w:r>
        <w:rPr>
          <w:bCs/>
        </w:rPr>
        <w:t xml:space="preserve">ę </w:t>
      </w:r>
      <w:r w:rsidRPr="000A5F58">
        <w:rPr>
          <w:bCs/>
        </w:rPr>
        <w:t xml:space="preserve">mieszkańców będących osobami ze szczególnymi potrzebami, o których mowa w ustawie </w:t>
      </w:r>
      <w:r>
        <w:rPr>
          <w:bCs/>
        </w:rPr>
        <w:t>o dostępności,</w:t>
      </w:r>
    </w:p>
    <w:p w:rsidR="00496DB3" w:rsidRPr="00D66C60" w:rsidRDefault="00496DB3" w:rsidP="00496DB3">
      <w:pPr>
        <w:pStyle w:val="Akapitzlist"/>
        <w:numPr>
          <w:ilvl w:val="0"/>
          <w:numId w:val="11"/>
        </w:numPr>
        <w:spacing w:after="160" w:line="276" w:lineRule="auto"/>
        <w:contextualSpacing/>
        <w:rPr>
          <w:bCs/>
        </w:rPr>
      </w:pPr>
      <w:r w:rsidRPr="00D66C60">
        <w:rPr>
          <w:bCs/>
        </w:rPr>
        <w:t xml:space="preserve"> w sferze technicznej o zjawiska obrazujące niefunkcjonowanie rozwiązań technicznych umożliwiających efektywne korzystanie z obiektów budowlanych, m.in. w zakresie zapewniania dostępności osobom ze szczególnymi potrzebami, </w:t>
      </w:r>
    </w:p>
    <w:p w:rsidR="00496DB3" w:rsidRPr="000A5F58" w:rsidRDefault="00496DB3" w:rsidP="00496DB3">
      <w:pPr>
        <w:pStyle w:val="Akapitzlist"/>
        <w:numPr>
          <w:ilvl w:val="0"/>
          <w:numId w:val="11"/>
        </w:numPr>
        <w:spacing w:after="160" w:line="276" w:lineRule="auto"/>
        <w:contextualSpacing/>
        <w:rPr>
          <w:bCs/>
        </w:rPr>
      </w:pPr>
      <w:r>
        <w:rPr>
          <w:bCs/>
        </w:rPr>
        <w:lastRenderedPageBreak/>
        <w:t xml:space="preserve">w sferze przestrzenno-funkcjonalnej o zjawisko </w:t>
      </w:r>
      <w:r>
        <w:t>niedostosowania infrastruktury do potrzeb osób ze szczególnymi potrzebami.</w:t>
      </w:r>
    </w:p>
    <w:p w:rsidR="00496DB3" w:rsidRDefault="00496DB3" w:rsidP="00496DB3">
      <w:pPr>
        <w:spacing w:line="276" w:lineRule="auto"/>
        <w:jc w:val="both"/>
      </w:pPr>
      <w:r>
        <w:rPr>
          <w:bCs/>
        </w:rPr>
        <w:t xml:space="preserve">Obowiązek uwzględnienia na etapie diagnoz służących wyznaczeniu obszaru zdegradowanego </w:t>
      </w:r>
      <w:r w:rsidR="00F663D2">
        <w:rPr>
          <w:bCs/>
        </w:rPr>
        <w:t>i </w:t>
      </w:r>
      <w:r>
        <w:rPr>
          <w:bCs/>
        </w:rPr>
        <w:t xml:space="preserve">obszaru rewitalizacji tematyki dostępności wywołuje skutek po stronie interwencji rewitalizacyjnej, która powinna umożliwiać korzystanie z jej efektów wszystkim osobom, w tym w szczególności tym ze szczególnymi potrzebami, </w:t>
      </w:r>
      <w:r>
        <w:t xml:space="preserve">na równi z innymi osobami. </w:t>
      </w:r>
    </w:p>
    <w:p w:rsidR="00496DB3" w:rsidRPr="00B343E2" w:rsidRDefault="00496DB3" w:rsidP="00496DB3">
      <w:pPr>
        <w:spacing w:line="276" w:lineRule="auto"/>
        <w:jc w:val="both"/>
        <w:rPr>
          <w:b/>
          <w:bCs/>
        </w:rPr>
      </w:pPr>
      <w:r>
        <w:t xml:space="preserve">Ustawa o dostępności w art. 53 wprowadziła więc wymóg, by opisy podstawowych przedsięwzięć rewitalizacyjnych w gminnych programach rewitalizacji zawierały co najmniej: „nazwę i wskazanie podmiotów je realizujących, zakres realizowanych zadań, lokalizację, szacowaną wartość, prognozowane rezultaty wraz ze sposobem ich oceny w odniesieniu do celów rewitalizacji, </w:t>
      </w:r>
      <w:r w:rsidRPr="00974A35">
        <w:rPr>
          <w:b/>
        </w:rPr>
        <w:t xml:space="preserve">opis działań zapewniających dostępność osobom ze szczególnymi potrzebami, o których mowa </w:t>
      </w:r>
      <w:r w:rsidR="00F663D2">
        <w:rPr>
          <w:b/>
        </w:rPr>
        <w:t>w </w:t>
      </w:r>
      <w:r w:rsidRPr="00974A35">
        <w:rPr>
          <w:b/>
        </w:rPr>
        <w:t>ustawie o dostępności, o ile dane te są możliwe do wskazania”.</w:t>
      </w:r>
      <w:r>
        <w:rPr>
          <w:b/>
          <w:bCs/>
        </w:rPr>
        <w:t xml:space="preserve"> </w:t>
      </w:r>
      <w:r>
        <w:rPr>
          <w:bCs/>
        </w:rPr>
        <w:t xml:space="preserve">Tym samym na główne przedsięwzięcia rewitalizacyjne wynikające z gminnych programów rewitalizacji został nałożony wymóg rozwiązywania problemu ograniczonej dostępności obiektów i przestrzeni publicznych, położonych na obszarach rewitalizacji.  </w:t>
      </w:r>
    </w:p>
    <w:p w:rsidR="00496DB3" w:rsidRDefault="00496DB3" w:rsidP="00496DB3">
      <w:pPr>
        <w:spacing w:line="276" w:lineRule="auto"/>
        <w:jc w:val="both"/>
        <w:rPr>
          <w:b/>
        </w:rPr>
      </w:pPr>
      <w:r>
        <w:rPr>
          <w:b/>
        </w:rPr>
        <w:t>Problematyka dostępności w rewitalizacji w województwie podkarpackim</w:t>
      </w:r>
    </w:p>
    <w:p w:rsidR="00496DB3" w:rsidRDefault="00496DB3" w:rsidP="00496DB3">
      <w:pPr>
        <w:spacing w:line="276" w:lineRule="auto"/>
        <w:jc w:val="both"/>
        <w:rPr>
          <w:bCs/>
        </w:rPr>
      </w:pPr>
      <w:r>
        <w:rPr>
          <w:bCs/>
        </w:rPr>
        <w:t xml:space="preserve">Nowelizacja ustawy o rewitalizacji o aspekty </w:t>
      </w:r>
      <w:proofErr w:type="spellStart"/>
      <w:r>
        <w:rPr>
          <w:bCs/>
        </w:rPr>
        <w:t>dostępnościowe</w:t>
      </w:r>
      <w:proofErr w:type="spellEnd"/>
      <w:r>
        <w:rPr>
          <w:bCs/>
        </w:rPr>
        <w:t xml:space="preserve"> nastąpiła po fakcie uchwalenia </w:t>
      </w:r>
      <w:r w:rsidRPr="00C611B8">
        <w:rPr>
          <w:bCs/>
        </w:rPr>
        <w:t xml:space="preserve">przez większość gmin </w:t>
      </w:r>
      <w:r>
        <w:rPr>
          <w:bCs/>
        </w:rPr>
        <w:t>programów rewitalizacji. W związku z tym w gminnych programach rewitalizacji uchwalonych przed 2019 r. problemy ograniczonej dostępności osób o szczególnych potrzebach występują sporadycznie. Z analizy typów wskaźników stosowanych na potrzeby delimitacji obszaru zdegradowanego wynika, iż gminy dość często używały na etapie diagnoz danych dot. osób niepełnosprawnych (przykładowo programy rewitalizacji w</w:t>
      </w:r>
      <w:r w:rsidRPr="00497CD9">
        <w:rPr>
          <w:bCs/>
        </w:rPr>
        <w:t xml:space="preserve"> </w:t>
      </w:r>
      <w:r w:rsidRPr="00E30276">
        <w:rPr>
          <w:bCs/>
        </w:rPr>
        <w:t>Łańcu</w:t>
      </w:r>
      <w:r>
        <w:rPr>
          <w:bCs/>
        </w:rPr>
        <w:t xml:space="preserve">cie, Rzeszowie, Głogowie Małopolskim, Jarosławiu, </w:t>
      </w:r>
      <w:r w:rsidRPr="00497CD9">
        <w:rPr>
          <w:bCs/>
        </w:rPr>
        <w:t>Sędzisz</w:t>
      </w:r>
      <w:r>
        <w:rPr>
          <w:bCs/>
        </w:rPr>
        <w:t xml:space="preserve">owie </w:t>
      </w:r>
      <w:r w:rsidRPr="00497CD9">
        <w:rPr>
          <w:bCs/>
        </w:rPr>
        <w:t>Małopolski</w:t>
      </w:r>
      <w:r>
        <w:rPr>
          <w:bCs/>
        </w:rPr>
        <w:t>m). Zjawisko niepełnosprawności analizowano jednak przez pryzmat udzielonego wsparcia w ramach pomocy społecznej, przez co dane te realnie nie obrazują problemu wysokiej liczby osób ze szczególnymi potrzebami, co w zasadzie rozkład problemu ubóstwa.</w:t>
      </w:r>
    </w:p>
    <w:p w:rsidR="00496DB3" w:rsidRDefault="00496DB3" w:rsidP="00496DB3">
      <w:pPr>
        <w:spacing w:line="276" w:lineRule="auto"/>
        <w:jc w:val="both"/>
        <w:rPr>
          <w:bCs/>
        </w:rPr>
      </w:pPr>
      <w:r>
        <w:rPr>
          <w:bCs/>
        </w:rPr>
        <w:t xml:space="preserve">Innym równie często analizowanym w diagnozach rewitalizacyjnych przez gminy problemem jest wskaźnik „liczba osób w wieku poprodukcyjnym”. Poniżej przedstawiono dane statystyczne potwierdzające dużą popularność tego wskaźnika w programach rewitalizacji funkcjonujących </w:t>
      </w:r>
      <w:r w:rsidR="00F663D2">
        <w:rPr>
          <w:bCs/>
        </w:rPr>
        <w:t>w </w:t>
      </w:r>
      <w:r>
        <w:rPr>
          <w:bCs/>
        </w:rPr>
        <w:t xml:space="preserve">województwie podkarpackim. </w:t>
      </w:r>
    </w:p>
    <w:p w:rsidR="00496DB3" w:rsidRPr="00E30276" w:rsidRDefault="00496DB3" w:rsidP="00496DB3">
      <w:pPr>
        <w:pStyle w:val="Legenda"/>
        <w:spacing w:after="0"/>
        <w:jc w:val="both"/>
        <w:rPr>
          <w:bCs/>
          <w:i w:val="0"/>
          <w:iCs w:val="0"/>
          <w:color w:val="auto"/>
          <w:sz w:val="20"/>
          <w:szCs w:val="20"/>
        </w:rPr>
      </w:pPr>
      <w:r w:rsidRPr="00E30276">
        <w:rPr>
          <w:bCs/>
          <w:i w:val="0"/>
          <w:iCs w:val="0"/>
          <w:color w:val="auto"/>
          <w:sz w:val="20"/>
          <w:szCs w:val="20"/>
        </w:rPr>
        <w:t xml:space="preserve">Tabela </w:t>
      </w:r>
      <w:r w:rsidRPr="00E30276">
        <w:rPr>
          <w:bCs/>
          <w:i w:val="0"/>
          <w:iCs w:val="0"/>
          <w:color w:val="auto"/>
          <w:sz w:val="20"/>
          <w:szCs w:val="20"/>
        </w:rPr>
        <w:fldChar w:fldCharType="begin"/>
      </w:r>
      <w:r w:rsidRPr="00E30276">
        <w:rPr>
          <w:bCs/>
          <w:i w:val="0"/>
          <w:iCs w:val="0"/>
          <w:color w:val="auto"/>
          <w:sz w:val="20"/>
          <w:szCs w:val="20"/>
        </w:rPr>
        <w:instrText xml:space="preserve"> SEQ Grafika \* ARABIC </w:instrText>
      </w:r>
      <w:r w:rsidRPr="00E30276">
        <w:rPr>
          <w:bCs/>
          <w:i w:val="0"/>
          <w:iCs w:val="0"/>
          <w:color w:val="auto"/>
          <w:sz w:val="20"/>
          <w:szCs w:val="20"/>
        </w:rPr>
        <w:fldChar w:fldCharType="separate"/>
      </w:r>
      <w:r>
        <w:rPr>
          <w:bCs/>
          <w:i w:val="0"/>
          <w:iCs w:val="0"/>
          <w:noProof/>
          <w:color w:val="auto"/>
          <w:sz w:val="20"/>
          <w:szCs w:val="20"/>
        </w:rPr>
        <w:t>2</w:t>
      </w:r>
      <w:r w:rsidRPr="00E30276">
        <w:rPr>
          <w:bCs/>
          <w:i w:val="0"/>
          <w:iCs w:val="0"/>
          <w:color w:val="auto"/>
          <w:sz w:val="20"/>
          <w:szCs w:val="20"/>
        </w:rPr>
        <w:fldChar w:fldCharType="end"/>
      </w:r>
      <w:r w:rsidRPr="00E30276">
        <w:rPr>
          <w:bCs/>
          <w:i w:val="0"/>
          <w:iCs w:val="0"/>
          <w:color w:val="auto"/>
          <w:sz w:val="20"/>
          <w:szCs w:val="20"/>
        </w:rPr>
        <w:t xml:space="preserve">. Liczba gmin w województwie podkarpackim, które </w:t>
      </w:r>
      <w:r>
        <w:rPr>
          <w:bCs/>
          <w:i w:val="0"/>
          <w:iCs w:val="0"/>
          <w:color w:val="auto"/>
          <w:sz w:val="20"/>
          <w:szCs w:val="20"/>
        </w:rPr>
        <w:t xml:space="preserve">wykorzystały w programach rewitalizacji </w:t>
      </w:r>
      <w:r w:rsidRPr="00E30276">
        <w:rPr>
          <w:bCs/>
          <w:i w:val="0"/>
          <w:iCs w:val="0"/>
          <w:color w:val="auto"/>
          <w:sz w:val="20"/>
          <w:szCs w:val="20"/>
        </w:rPr>
        <w:t>wskaźnik „liczba osób w wieku poprodukcyjnym”</w:t>
      </w:r>
    </w:p>
    <w:tbl>
      <w:tblPr>
        <w:tblStyle w:val="Siatkatabelijasna1"/>
        <w:tblW w:w="5000" w:type="pct"/>
        <w:tblLayout w:type="fixed"/>
        <w:tblLook w:val="04A0" w:firstRow="1" w:lastRow="0" w:firstColumn="1" w:lastColumn="0" w:noHBand="0" w:noVBand="1"/>
      </w:tblPr>
      <w:tblGrid>
        <w:gridCol w:w="3191"/>
        <w:gridCol w:w="3067"/>
        <w:gridCol w:w="3030"/>
      </w:tblGrid>
      <w:tr w:rsidR="00496DB3" w:rsidRPr="00BA6D58" w:rsidTr="00405630">
        <w:trPr>
          <w:trHeight w:val="182"/>
        </w:trPr>
        <w:tc>
          <w:tcPr>
            <w:tcW w:w="1718" w:type="pct"/>
            <w:vMerge w:val="restart"/>
            <w:vAlign w:val="center"/>
            <w:hideMark/>
          </w:tcPr>
          <w:p w:rsidR="00496DB3" w:rsidRPr="00BA6D58" w:rsidRDefault="00496DB3" w:rsidP="00405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6D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Typ gminy</w:t>
            </w:r>
          </w:p>
        </w:tc>
        <w:tc>
          <w:tcPr>
            <w:tcW w:w="3282" w:type="pct"/>
            <w:gridSpan w:val="2"/>
            <w:vAlign w:val="center"/>
            <w:hideMark/>
          </w:tcPr>
          <w:p w:rsidR="00496DB3" w:rsidRPr="00BA6D58" w:rsidRDefault="00496DB3" w:rsidP="00405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6D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Wykorzystanie wskaźnika "liczba osób w wieku poprodukcyjnym"</w:t>
            </w:r>
          </w:p>
        </w:tc>
      </w:tr>
      <w:tr w:rsidR="00496DB3" w:rsidRPr="00BA6D58" w:rsidTr="00405630">
        <w:trPr>
          <w:trHeight w:val="290"/>
        </w:trPr>
        <w:tc>
          <w:tcPr>
            <w:tcW w:w="1718" w:type="pct"/>
            <w:vMerge/>
            <w:hideMark/>
          </w:tcPr>
          <w:p w:rsidR="00496DB3" w:rsidRPr="00BA6D58" w:rsidRDefault="00496DB3" w:rsidP="004056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1" w:type="pct"/>
            <w:noWrap/>
            <w:hideMark/>
          </w:tcPr>
          <w:p w:rsidR="00496DB3" w:rsidRPr="00BA6D58" w:rsidRDefault="00496DB3" w:rsidP="00405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</w:t>
            </w:r>
            <w:r w:rsidRPr="00BA6D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wyznaczenia obszaru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rewitalizacji</w:t>
            </w:r>
            <w:r w:rsidRPr="00BA6D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31" w:type="pct"/>
            <w:noWrap/>
            <w:hideMark/>
          </w:tcPr>
          <w:p w:rsidR="00496DB3" w:rsidRPr="00BA6D58" w:rsidRDefault="00496DB3" w:rsidP="00405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6D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do monitorowania </w:t>
            </w:r>
            <w:r w:rsidRPr="00BA6D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programu rewitalizacji</w:t>
            </w:r>
          </w:p>
        </w:tc>
      </w:tr>
      <w:tr w:rsidR="00496DB3" w:rsidRPr="00BA6D58" w:rsidTr="00405630">
        <w:trPr>
          <w:trHeight w:val="227"/>
        </w:trPr>
        <w:tc>
          <w:tcPr>
            <w:tcW w:w="1718" w:type="pct"/>
            <w:noWrap/>
            <w:hideMark/>
          </w:tcPr>
          <w:p w:rsidR="00496DB3" w:rsidRPr="00BA6D58" w:rsidRDefault="00496DB3" w:rsidP="004056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6D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Gminy miejskie</w:t>
            </w:r>
          </w:p>
        </w:tc>
        <w:tc>
          <w:tcPr>
            <w:tcW w:w="1651" w:type="pct"/>
            <w:noWrap/>
            <w:vAlign w:val="center"/>
            <w:hideMark/>
          </w:tcPr>
          <w:p w:rsidR="00496DB3" w:rsidRPr="00BA6D58" w:rsidRDefault="00496DB3" w:rsidP="004056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6D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31" w:type="pct"/>
            <w:noWrap/>
            <w:vAlign w:val="center"/>
            <w:hideMark/>
          </w:tcPr>
          <w:p w:rsidR="00496DB3" w:rsidRPr="00BA6D58" w:rsidRDefault="00496DB3" w:rsidP="004056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6D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496DB3" w:rsidRPr="00BA6D58" w:rsidTr="00405630">
        <w:trPr>
          <w:trHeight w:val="227"/>
        </w:trPr>
        <w:tc>
          <w:tcPr>
            <w:tcW w:w="1718" w:type="pct"/>
            <w:hideMark/>
          </w:tcPr>
          <w:p w:rsidR="00496DB3" w:rsidRPr="00BA6D58" w:rsidRDefault="00496DB3" w:rsidP="004056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6D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tym miasta na prawach powiatu</w:t>
            </w:r>
          </w:p>
        </w:tc>
        <w:tc>
          <w:tcPr>
            <w:tcW w:w="1651" w:type="pct"/>
            <w:noWrap/>
            <w:vAlign w:val="center"/>
            <w:hideMark/>
          </w:tcPr>
          <w:p w:rsidR="00496DB3" w:rsidRPr="00BA6D58" w:rsidRDefault="00496DB3" w:rsidP="004056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6D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31" w:type="pct"/>
            <w:noWrap/>
            <w:vAlign w:val="center"/>
            <w:hideMark/>
          </w:tcPr>
          <w:p w:rsidR="00496DB3" w:rsidRPr="00BA6D58" w:rsidRDefault="00496DB3" w:rsidP="004056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6D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96DB3" w:rsidRPr="00BA6D58" w:rsidTr="00405630">
        <w:trPr>
          <w:trHeight w:val="227"/>
        </w:trPr>
        <w:tc>
          <w:tcPr>
            <w:tcW w:w="1718" w:type="pct"/>
            <w:noWrap/>
            <w:hideMark/>
          </w:tcPr>
          <w:p w:rsidR="00496DB3" w:rsidRPr="00BA6D58" w:rsidRDefault="00496DB3" w:rsidP="004056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6D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Gminy miejsko-wiejskie</w:t>
            </w:r>
          </w:p>
        </w:tc>
        <w:tc>
          <w:tcPr>
            <w:tcW w:w="1651" w:type="pct"/>
            <w:noWrap/>
            <w:vAlign w:val="center"/>
            <w:hideMark/>
          </w:tcPr>
          <w:p w:rsidR="00496DB3" w:rsidRPr="00BA6D58" w:rsidRDefault="00496DB3" w:rsidP="004056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6D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31" w:type="pct"/>
            <w:noWrap/>
            <w:vAlign w:val="center"/>
            <w:hideMark/>
          </w:tcPr>
          <w:p w:rsidR="00496DB3" w:rsidRPr="00BA6D58" w:rsidRDefault="00496DB3" w:rsidP="004056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6D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496DB3" w:rsidRPr="00BA6D58" w:rsidTr="00405630">
        <w:trPr>
          <w:trHeight w:val="227"/>
        </w:trPr>
        <w:tc>
          <w:tcPr>
            <w:tcW w:w="1718" w:type="pct"/>
            <w:noWrap/>
            <w:hideMark/>
          </w:tcPr>
          <w:p w:rsidR="00496DB3" w:rsidRPr="00BA6D58" w:rsidRDefault="00496DB3" w:rsidP="0040563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6D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Gminy wiejskie</w:t>
            </w:r>
          </w:p>
        </w:tc>
        <w:tc>
          <w:tcPr>
            <w:tcW w:w="1651" w:type="pct"/>
            <w:noWrap/>
            <w:vAlign w:val="center"/>
            <w:hideMark/>
          </w:tcPr>
          <w:p w:rsidR="00496DB3" w:rsidRPr="00BA6D58" w:rsidRDefault="00496DB3" w:rsidP="004056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6D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31" w:type="pct"/>
            <w:noWrap/>
            <w:vAlign w:val="center"/>
            <w:hideMark/>
          </w:tcPr>
          <w:p w:rsidR="00496DB3" w:rsidRPr="00BA6D58" w:rsidRDefault="00496DB3" w:rsidP="0040563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6D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496DB3" w:rsidRPr="00BA6D58" w:rsidTr="00405630">
        <w:trPr>
          <w:trHeight w:val="227"/>
        </w:trPr>
        <w:tc>
          <w:tcPr>
            <w:tcW w:w="1718" w:type="pct"/>
            <w:noWrap/>
            <w:hideMark/>
          </w:tcPr>
          <w:p w:rsidR="00496DB3" w:rsidRPr="00BA6D58" w:rsidRDefault="00496DB3" w:rsidP="0040563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6D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651" w:type="pct"/>
            <w:noWrap/>
            <w:vAlign w:val="center"/>
            <w:hideMark/>
          </w:tcPr>
          <w:p w:rsidR="00496DB3" w:rsidRPr="00BA6D58" w:rsidRDefault="00496DB3" w:rsidP="00405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6D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631" w:type="pct"/>
            <w:noWrap/>
            <w:vAlign w:val="center"/>
            <w:hideMark/>
          </w:tcPr>
          <w:p w:rsidR="00496DB3" w:rsidRPr="00BA6D58" w:rsidRDefault="00496DB3" w:rsidP="0040563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6D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</w:tbl>
    <w:p w:rsidR="00496DB3" w:rsidRPr="004E631B" w:rsidRDefault="00496DB3" w:rsidP="00496DB3">
      <w:pPr>
        <w:tabs>
          <w:tab w:val="left" w:pos="2694"/>
        </w:tabs>
        <w:spacing w:line="240" w:lineRule="auto"/>
        <w:jc w:val="both"/>
        <w:rPr>
          <w:bCs/>
          <w:sz w:val="20"/>
          <w:szCs w:val="20"/>
        </w:rPr>
      </w:pPr>
      <w:r w:rsidRPr="004E631B">
        <w:rPr>
          <w:bCs/>
          <w:sz w:val="20"/>
          <w:szCs w:val="20"/>
        </w:rPr>
        <w:lastRenderedPageBreak/>
        <w:t>Źródło: opracowanie własne</w:t>
      </w:r>
      <w:r>
        <w:rPr>
          <w:bCs/>
          <w:sz w:val="20"/>
          <w:szCs w:val="20"/>
        </w:rPr>
        <w:t xml:space="preserve"> na podstawie danych GUS za rok 2018, n=98</w:t>
      </w:r>
      <w:r>
        <w:rPr>
          <w:rStyle w:val="Odwoanieprzypisudolnego"/>
          <w:bCs/>
          <w:sz w:val="20"/>
          <w:szCs w:val="20"/>
        </w:rPr>
        <w:footnoteReference w:id="3"/>
      </w:r>
      <w:r>
        <w:rPr>
          <w:bCs/>
          <w:sz w:val="20"/>
          <w:szCs w:val="20"/>
        </w:rPr>
        <w:t>.</w:t>
      </w:r>
    </w:p>
    <w:p w:rsidR="00496DB3" w:rsidRDefault="00496DB3" w:rsidP="00496DB3">
      <w:pPr>
        <w:spacing w:line="276" w:lineRule="auto"/>
        <w:jc w:val="both"/>
        <w:rPr>
          <w:bCs/>
        </w:rPr>
      </w:pPr>
      <w:r>
        <w:rPr>
          <w:bCs/>
        </w:rPr>
        <w:t xml:space="preserve">Z powyższej tabeli wynika, że w ponad 52% badanych gmin zauważono problem starzejącego się społeczeństwa, zaś w blisko 24,5% problem ten okazał się na tyle istotny, że wskaźnik zastosowano również na poziomie monitorowania efektów prowadzonych działań rewitalizacyjnych. Stosunkowo często wskaźnik ten stosowały gminy wiejskie, co wynika z uwarunkowań województwa podkarpackiego – tj. dużej liczby procesów rewitalizacji uruchamianych na terenach pozamiejskich. </w:t>
      </w:r>
    </w:p>
    <w:p w:rsidR="00496DB3" w:rsidRDefault="00496DB3" w:rsidP="00496DB3">
      <w:pPr>
        <w:spacing w:line="276" w:lineRule="auto"/>
        <w:jc w:val="both"/>
        <w:rPr>
          <w:bCs/>
        </w:rPr>
      </w:pPr>
      <w:r>
        <w:rPr>
          <w:bCs/>
        </w:rPr>
        <w:t>Podkreślenia wymaga jednak, że gminy nie analizowały zjawiska liczby osób w wieku poprodukcyjnym w kontekście dostępności, uznając ten czynnik raczej za objaw kryzysu w sferze gospodarczej, ilustrując nim bariery rynku pracy w kontekście wyzwań związanych z rozwojem przedsiębiorczości. W badanej za pomocą tego wskaźnika populacji (mężczyźni powyżej 65 roku życia i kobiety powyżej 60 roku życia) znajdują się więc młodzi i aktywni seniorzy oraz osoby w podeszłym wieku. W związku z wymogami dostępności rekomenduje się więc zróżnicowanie analiz demograficznych na potrzeby gminnych programów rewitalizacji, w kierunku identyfikacji osób najstarszych, wymagających faktycznego wsparcia w poruszaniu się w przestrzeni i obiektach publicznych. Zgodnie z typologią faz starości wg WHO z łącznej sumy osób w wieku poprodukcyjnych należałoby wydzielić dodatkowo:</w:t>
      </w:r>
    </w:p>
    <w:p w:rsidR="00496DB3" w:rsidRDefault="00496DB3" w:rsidP="00496DB3">
      <w:pPr>
        <w:pStyle w:val="Akapitzlist"/>
        <w:numPr>
          <w:ilvl w:val="0"/>
          <w:numId w:val="12"/>
        </w:numPr>
        <w:spacing w:after="160" w:line="276" w:lineRule="auto"/>
        <w:contextualSpacing/>
        <w:rPr>
          <w:bCs/>
        </w:rPr>
      </w:pPr>
      <w:r w:rsidRPr="00A531F0">
        <w:rPr>
          <w:bCs/>
        </w:rPr>
        <w:t xml:space="preserve"> „młod</w:t>
      </w:r>
      <w:r>
        <w:rPr>
          <w:bCs/>
        </w:rPr>
        <w:t xml:space="preserve">ych </w:t>
      </w:r>
      <w:r w:rsidRPr="00A531F0">
        <w:rPr>
          <w:bCs/>
        </w:rPr>
        <w:t>star</w:t>
      </w:r>
      <w:r>
        <w:rPr>
          <w:bCs/>
        </w:rPr>
        <w:t>ych</w:t>
      </w:r>
      <w:r w:rsidRPr="00A531F0">
        <w:rPr>
          <w:bCs/>
        </w:rPr>
        <w:t xml:space="preserve">” </w:t>
      </w:r>
      <w:r>
        <w:rPr>
          <w:bCs/>
        </w:rPr>
        <w:t xml:space="preserve">w wieku </w:t>
      </w:r>
      <w:r w:rsidRPr="00A531F0">
        <w:rPr>
          <w:bCs/>
        </w:rPr>
        <w:t>60-74 lata</w:t>
      </w:r>
      <w:r>
        <w:rPr>
          <w:bCs/>
        </w:rPr>
        <w:t xml:space="preserve"> (tz</w:t>
      </w:r>
      <w:r w:rsidRPr="00A531F0">
        <w:rPr>
          <w:bCs/>
        </w:rPr>
        <w:t xml:space="preserve">w. </w:t>
      </w:r>
      <w:proofErr w:type="spellStart"/>
      <w:r w:rsidRPr="00A531F0">
        <w:rPr>
          <w:bCs/>
        </w:rPr>
        <w:t>young</w:t>
      </w:r>
      <w:proofErr w:type="spellEnd"/>
      <w:r w:rsidRPr="00A531F0">
        <w:rPr>
          <w:bCs/>
        </w:rPr>
        <w:t xml:space="preserve"> </w:t>
      </w:r>
      <w:proofErr w:type="spellStart"/>
      <w:r w:rsidRPr="00A531F0">
        <w:rPr>
          <w:bCs/>
        </w:rPr>
        <w:t>old</w:t>
      </w:r>
      <w:proofErr w:type="spellEnd"/>
      <w:r>
        <w:rPr>
          <w:bCs/>
        </w:rPr>
        <w:t>)</w:t>
      </w:r>
      <w:r w:rsidRPr="00A531F0">
        <w:rPr>
          <w:bCs/>
        </w:rPr>
        <w:t xml:space="preserve">, </w:t>
      </w:r>
    </w:p>
    <w:p w:rsidR="00496DB3" w:rsidRDefault="00496DB3" w:rsidP="00496DB3">
      <w:pPr>
        <w:pStyle w:val="Akapitzlist"/>
        <w:numPr>
          <w:ilvl w:val="0"/>
          <w:numId w:val="12"/>
        </w:numPr>
        <w:spacing w:after="160" w:line="276" w:lineRule="auto"/>
        <w:contextualSpacing/>
        <w:rPr>
          <w:bCs/>
        </w:rPr>
      </w:pPr>
      <w:r w:rsidRPr="00A531F0">
        <w:rPr>
          <w:bCs/>
        </w:rPr>
        <w:t>„star</w:t>
      </w:r>
      <w:r>
        <w:rPr>
          <w:bCs/>
        </w:rPr>
        <w:t>ych dojrzałych</w:t>
      </w:r>
      <w:r w:rsidRPr="00A531F0">
        <w:rPr>
          <w:bCs/>
        </w:rPr>
        <w:t>”</w:t>
      </w:r>
      <w:r>
        <w:rPr>
          <w:bCs/>
        </w:rPr>
        <w:t xml:space="preserve"> w </w:t>
      </w:r>
      <w:r w:rsidRPr="00A531F0">
        <w:rPr>
          <w:bCs/>
        </w:rPr>
        <w:t>wiek</w:t>
      </w:r>
      <w:r>
        <w:rPr>
          <w:bCs/>
        </w:rPr>
        <w:t>u</w:t>
      </w:r>
      <w:r w:rsidRPr="00A531F0">
        <w:rPr>
          <w:bCs/>
        </w:rPr>
        <w:t xml:space="preserve"> </w:t>
      </w:r>
      <w:r>
        <w:rPr>
          <w:bCs/>
        </w:rPr>
        <w:t xml:space="preserve">75-89 lat (tzw. </w:t>
      </w:r>
      <w:proofErr w:type="spellStart"/>
      <w:r>
        <w:rPr>
          <w:bCs/>
        </w:rPr>
        <w:t>old</w:t>
      </w:r>
      <w:proofErr w:type="spellEnd"/>
      <w:r>
        <w:rPr>
          <w:bCs/>
        </w:rPr>
        <w:t>),</w:t>
      </w:r>
    </w:p>
    <w:p w:rsidR="00496DB3" w:rsidRPr="00A531F0" w:rsidRDefault="00496DB3" w:rsidP="00496DB3">
      <w:pPr>
        <w:pStyle w:val="Akapitzlist"/>
        <w:numPr>
          <w:ilvl w:val="0"/>
          <w:numId w:val="12"/>
        </w:numPr>
        <w:spacing w:after="160" w:line="276" w:lineRule="auto"/>
        <w:contextualSpacing/>
        <w:rPr>
          <w:bCs/>
        </w:rPr>
      </w:pPr>
      <w:r>
        <w:rPr>
          <w:bCs/>
        </w:rPr>
        <w:t>„starych długowiecznych”</w:t>
      </w:r>
      <w:r w:rsidRPr="00D4116D">
        <w:rPr>
          <w:bCs/>
        </w:rPr>
        <w:t xml:space="preserve"> </w:t>
      </w:r>
      <w:r w:rsidRPr="00A531F0">
        <w:rPr>
          <w:bCs/>
        </w:rPr>
        <w:t>powyżej 90 lat</w:t>
      </w:r>
      <w:r>
        <w:rPr>
          <w:bCs/>
        </w:rPr>
        <w:t xml:space="preserve"> (tzw. </w:t>
      </w:r>
      <w:proofErr w:type="spellStart"/>
      <w:r w:rsidRPr="00A531F0">
        <w:rPr>
          <w:bCs/>
        </w:rPr>
        <w:t>oldest</w:t>
      </w:r>
      <w:proofErr w:type="spellEnd"/>
      <w:r w:rsidRPr="00A531F0">
        <w:rPr>
          <w:bCs/>
        </w:rPr>
        <w:t xml:space="preserve"> </w:t>
      </w:r>
      <w:proofErr w:type="spellStart"/>
      <w:r w:rsidRPr="00A531F0">
        <w:rPr>
          <w:bCs/>
        </w:rPr>
        <w:t>old</w:t>
      </w:r>
      <w:proofErr w:type="spellEnd"/>
      <w:r w:rsidRPr="00A531F0">
        <w:rPr>
          <w:bCs/>
        </w:rPr>
        <w:t xml:space="preserve">, </w:t>
      </w:r>
      <w:proofErr w:type="spellStart"/>
      <w:r w:rsidRPr="00A531F0">
        <w:rPr>
          <w:bCs/>
        </w:rPr>
        <w:t>long</w:t>
      </w:r>
      <w:proofErr w:type="spellEnd"/>
      <w:r w:rsidRPr="00A531F0">
        <w:rPr>
          <w:bCs/>
        </w:rPr>
        <w:t xml:space="preserve"> life</w:t>
      </w:r>
      <w:r>
        <w:rPr>
          <w:bCs/>
        </w:rPr>
        <w:t>).</w:t>
      </w:r>
      <w:r w:rsidRPr="00A531F0">
        <w:rPr>
          <w:bCs/>
        </w:rPr>
        <w:t xml:space="preserve"> </w:t>
      </w:r>
    </w:p>
    <w:p w:rsidR="00496DB3" w:rsidRPr="00FC6D49" w:rsidRDefault="00496DB3" w:rsidP="00496DB3">
      <w:pPr>
        <w:spacing w:line="276" w:lineRule="auto"/>
        <w:jc w:val="both"/>
        <w:rPr>
          <w:b/>
        </w:rPr>
      </w:pPr>
      <w:r>
        <w:rPr>
          <w:b/>
        </w:rPr>
        <w:t>Dobra praktyka</w:t>
      </w:r>
    </w:p>
    <w:p w:rsidR="00496DB3" w:rsidRDefault="00496DB3" w:rsidP="00496DB3">
      <w:pPr>
        <w:spacing w:line="276" w:lineRule="auto"/>
        <w:jc w:val="both"/>
        <w:rPr>
          <w:bCs/>
        </w:rPr>
      </w:pPr>
      <w:r>
        <w:rPr>
          <w:bCs/>
        </w:rPr>
        <w:t xml:space="preserve">Spośród samorządów województwa podkarpackiego gmina miejska Łańcut zajęła się problemem dostępności w </w:t>
      </w:r>
      <w:hyperlink r:id="rId13" w:history="1">
        <w:r w:rsidRPr="002C68A2">
          <w:rPr>
            <w:rStyle w:val="Hipercze"/>
          </w:rPr>
          <w:t>Lokaln</w:t>
        </w:r>
        <w:r>
          <w:rPr>
            <w:rStyle w:val="Hipercze"/>
          </w:rPr>
          <w:t xml:space="preserve">ym </w:t>
        </w:r>
        <w:r w:rsidRPr="002C68A2">
          <w:rPr>
            <w:rStyle w:val="Hipercze"/>
          </w:rPr>
          <w:t>P</w:t>
        </w:r>
        <w:r>
          <w:rPr>
            <w:rStyle w:val="Hipercze"/>
          </w:rPr>
          <w:t>rogramie</w:t>
        </w:r>
        <w:r w:rsidRPr="002C68A2">
          <w:rPr>
            <w:rStyle w:val="Hipercze"/>
          </w:rPr>
          <w:t xml:space="preserve"> Rewitalizacji Miasta Łańcuta na lata 2015-2020</w:t>
        </w:r>
      </w:hyperlink>
      <w:r>
        <w:rPr>
          <w:rStyle w:val="Hipercze"/>
        </w:rPr>
        <w:t xml:space="preserve">. </w:t>
      </w:r>
      <w:r>
        <w:rPr>
          <w:bCs/>
        </w:rPr>
        <w:t xml:space="preserve">Na etapie delimitacji obszaru zdegradowanego i obszaru rewitalizacji w Łańcucie wykorzystano m.in. wskaźniki dotyczące mieszkańców ze szczególnymi potrzebami: </w:t>
      </w:r>
    </w:p>
    <w:p w:rsidR="00496DB3" w:rsidRDefault="00496DB3" w:rsidP="00496DB3">
      <w:pPr>
        <w:pStyle w:val="Akapitzlist"/>
        <w:numPr>
          <w:ilvl w:val="0"/>
          <w:numId w:val="14"/>
        </w:numPr>
        <w:spacing w:after="160" w:line="276" w:lineRule="auto"/>
        <w:contextualSpacing/>
        <w:rPr>
          <w:bCs/>
        </w:rPr>
      </w:pPr>
      <w:r w:rsidRPr="008A3EBD">
        <w:rPr>
          <w:bCs/>
        </w:rPr>
        <w:t>liczba osób w wieku poprodukcyjnym na 100 osób w wieku produkcyjnym,</w:t>
      </w:r>
    </w:p>
    <w:p w:rsidR="00496DB3" w:rsidRDefault="00496DB3" w:rsidP="00496DB3">
      <w:pPr>
        <w:pStyle w:val="Akapitzlist"/>
        <w:numPr>
          <w:ilvl w:val="0"/>
          <w:numId w:val="14"/>
        </w:numPr>
        <w:spacing w:after="160" w:line="276" w:lineRule="auto"/>
        <w:contextualSpacing/>
        <w:rPr>
          <w:bCs/>
        </w:rPr>
      </w:pPr>
      <w:r w:rsidRPr="008A3EBD">
        <w:rPr>
          <w:bCs/>
        </w:rPr>
        <w:t>liczba osób w wieku poprodukcyjnym na 100 osób ogółem,</w:t>
      </w:r>
    </w:p>
    <w:p w:rsidR="00496DB3" w:rsidRPr="008A3EBD" w:rsidRDefault="00496DB3" w:rsidP="00496DB3">
      <w:pPr>
        <w:pStyle w:val="Akapitzlist"/>
        <w:numPr>
          <w:ilvl w:val="0"/>
          <w:numId w:val="14"/>
        </w:numPr>
        <w:spacing w:after="160" w:line="276" w:lineRule="auto"/>
        <w:contextualSpacing/>
        <w:rPr>
          <w:bCs/>
        </w:rPr>
      </w:pPr>
      <w:r w:rsidRPr="008A3EBD">
        <w:rPr>
          <w:bCs/>
        </w:rPr>
        <w:t>liczba osób korzystających z pomocy MOPS z powodu niepełnosprawności na 100 mieszkańców.</w:t>
      </w:r>
    </w:p>
    <w:p w:rsidR="00496DB3" w:rsidRDefault="00496DB3" w:rsidP="00496DB3">
      <w:pPr>
        <w:spacing w:line="276" w:lineRule="auto"/>
        <w:jc w:val="both"/>
        <w:rPr>
          <w:bCs/>
        </w:rPr>
      </w:pPr>
      <w:r>
        <w:rPr>
          <w:bCs/>
        </w:rPr>
        <w:t>Problemem z dostępnością przestrzeni i zabudowy obszaru rewitalizacji zajęto się również na poziomie interwencji. Na poziomie podstawowych przedsięwzięć rewitalizacyjnych przewidziano konieczność dostosowania niektórych obiektów do wymagań osób ze szczególnymi potrzebami. Należą do nich m.in.:</w:t>
      </w:r>
    </w:p>
    <w:p w:rsidR="00496DB3" w:rsidRDefault="00496DB3" w:rsidP="00496DB3">
      <w:pPr>
        <w:pStyle w:val="Akapitzlist"/>
        <w:numPr>
          <w:ilvl w:val="0"/>
          <w:numId w:val="13"/>
        </w:numPr>
        <w:spacing w:after="160" w:line="276" w:lineRule="auto"/>
        <w:ind w:left="426"/>
        <w:contextualSpacing/>
        <w:rPr>
          <w:bCs/>
        </w:rPr>
      </w:pPr>
      <w:r w:rsidRPr="008B577B">
        <w:rPr>
          <w:b/>
        </w:rPr>
        <w:t>Rewitalizacja, modernizacja i przebudowa budynku przy pl. Sobieskiego 19 w Łańcucie oraz nadanie mu nowych funkcji na potrzeby administracyjne, kulturalne i społeczne</w:t>
      </w:r>
      <w:r>
        <w:rPr>
          <w:bCs/>
        </w:rPr>
        <w:t xml:space="preserve"> - dzięki budowie szybu windowego obiekt zostanie w całości dostosowany do potrzeb osób niepełnosprawnych.</w:t>
      </w:r>
    </w:p>
    <w:p w:rsidR="00496DB3" w:rsidRPr="00F663D2" w:rsidRDefault="00496DB3" w:rsidP="00135A09">
      <w:pPr>
        <w:pStyle w:val="Akapitzlist"/>
        <w:numPr>
          <w:ilvl w:val="0"/>
          <w:numId w:val="13"/>
        </w:numPr>
        <w:spacing w:after="160" w:line="276" w:lineRule="auto"/>
        <w:ind w:left="426"/>
        <w:contextualSpacing/>
        <w:rPr>
          <w:bCs/>
        </w:rPr>
      </w:pPr>
      <w:r w:rsidRPr="00F663D2">
        <w:rPr>
          <w:b/>
        </w:rPr>
        <w:lastRenderedPageBreak/>
        <w:t>Modernizacja, rozbudowa i przebudowa Miejskiej Biblioteki Publicznej w Łańcucie</w:t>
      </w:r>
      <w:r w:rsidRPr="00F663D2">
        <w:rPr>
          <w:bCs/>
        </w:rPr>
        <w:t xml:space="preserve"> - poprzez montaż windy lub platformy budynek biblioteki zostanie dostosowany do potrzeb osób </w:t>
      </w:r>
      <w:r w:rsidR="00F663D2">
        <w:rPr>
          <w:bCs/>
        </w:rPr>
        <w:t>z</w:t>
      </w:r>
      <w:r w:rsidR="00F663D2" w:rsidRPr="00F663D2">
        <w:rPr>
          <w:bCs/>
        </w:rPr>
        <w:t> </w:t>
      </w:r>
      <w:r w:rsidRPr="00F663D2">
        <w:rPr>
          <w:bCs/>
        </w:rPr>
        <w:t>ograniczonymi możliwościami ruchowymi.</w:t>
      </w:r>
    </w:p>
    <w:p w:rsidR="00496DB3" w:rsidRDefault="00496DB3" w:rsidP="00496DB3">
      <w:pPr>
        <w:pStyle w:val="Akapitzlist"/>
        <w:numPr>
          <w:ilvl w:val="0"/>
          <w:numId w:val="13"/>
        </w:numPr>
        <w:spacing w:after="160" w:line="276" w:lineRule="auto"/>
        <w:ind w:left="426"/>
        <w:contextualSpacing/>
        <w:rPr>
          <w:bCs/>
        </w:rPr>
      </w:pPr>
      <w:r w:rsidRPr="006B2EFD">
        <w:rPr>
          <w:b/>
        </w:rPr>
        <w:t>Modernizacja budynku nr 2 Domu Pomocy Społecznej przy ul. Piłsudskiego 72 wraz z popraw</w:t>
      </w:r>
      <w:r>
        <w:rPr>
          <w:b/>
        </w:rPr>
        <w:t>ą</w:t>
      </w:r>
      <w:r w:rsidRPr="006B2EFD">
        <w:rPr>
          <w:b/>
        </w:rPr>
        <w:t xml:space="preserve"> estetyki oraz dostosowaniem otoczenia dla potrzeb społecznych</w:t>
      </w:r>
      <w:r>
        <w:rPr>
          <w:bCs/>
        </w:rPr>
        <w:t xml:space="preserve"> - w ramach modernizacji budynku objętego wpisem do rejestru zabytków zostanie wykonany m.in. remont podjazdów dla osób niepełnosprawnych.</w:t>
      </w:r>
    </w:p>
    <w:p w:rsidR="00496DB3" w:rsidRPr="00F663D2" w:rsidRDefault="00496DB3" w:rsidP="00BC6A65">
      <w:pPr>
        <w:pStyle w:val="Akapitzlist"/>
        <w:numPr>
          <w:ilvl w:val="0"/>
          <w:numId w:val="13"/>
        </w:numPr>
        <w:spacing w:after="160" w:line="276" w:lineRule="auto"/>
        <w:ind w:left="426"/>
        <w:contextualSpacing/>
        <w:rPr>
          <w:bCs/>
        </w:rPr>
      </w:pPr>
      <w:r w:rsidRPr="00F663D2">
        <w:rPr>
          <w:b/>
        </w:rPr>
        <w:t xml:space="preserve">Utworzenia centrum integracji społecznej, centrum aktywizacji i wsparcia dla osób bezrobotnych i wykluczonych, domu dziennego pobytu oraz centrum społecznego dla dzieci </w:t>
      </w:r>
      <w:r w:rsidR="00F663D2" w:rsidRPr="00F663D2">
        <w:rPr>
          <w:b/>
        </w:rPr>
        <w:t>i </w:t>
      </w:r>
      <w:r w:rsidRPr="00F663D2">
        <w:rPr>
          <w:b/>
        </w:rPr>
        <w:t>młodzieży</w:t>
      </w:r>
      <w:r w:rsidRPr="00F663D2">
        <w:rPr>
          <w:bCs/>
        </w:rPr>
        <w:t xml:space="preserve"> – projekt dedykowany w całości osobom ze szczególnymi potrzebami, obejmuje m.in. utworzenie domu dziennego pobytu dla osób starszych, chorych, niesamodzielnych </w:t>
      </w:r>
      <w:r w:rsidR="00F663D2">
        <w:rPr>
          <w:bCs/>
        </w:rPr>
        <w:t>i</w:t>
      </w:r>
      <w:r w:rsidR="00F663D2" w:rsidRPr="00F663D2">
        <w:rPr>
          <w:bCs/>
        </w:rPr>
        <w:t> </w:t>
      </w:r>
      <w:r w:rsidRPr="00F663D2">
        <w:rPr>
          <w:bCs/>
        </w:rPr>
        <w:t>niepełnosprawnych wraz z możliwością prowadzenia rehabilitacji, terapii i innych działań opiekuńczych.</w:t>
      </w:r>
    </w:p>
    <w:p w:rsidR="00496DB3" w:rsidRPr="00814115" w:rsidRDefault="00496DB3" w:rsidP="00496DB3">
      <w:pPr>
        <w:pStyle w:val="Akapitzlist"/>
        <w:numPr>
          <w:ilvl w:val="0"/>
          <w:numId w:val="13"/>
        </w:numPr>
        <w:spacing w:after="160" w:line="276" w:lineRule="auto"/>
        <w:ind w:left="426"/>
        <w:contextualSpacing/>
        <w:rPr>
          <w:bCs/>
        </w:rPr>
      </w:pPr>
      <w:r w:rsidRPr="00814115">
        <w:rPr>
          <w:b/>
        </w:rPr>
        <w:t xml:space="preserve">Rewitalizacja budynku przy ul. Danielewicza 15 w Łańcucie oraz nadanie mu nowych funkcji społecznych </w:t>
      </w:r>
      <w:r>
        <w:rPr>
          <w:b/>
        </w:rPr>
        <w:t>–</w:t>
      </w:r>
      <w:r w:rsidRPr="00814115">
        <w:rPr>
          <w:b/>
        </w:rPr>
        <w:t xml:space="preserve"> </w:t>
      </w:r>
      <w:r w:rsidRPr="00814115">
        <w:t>celem</w:t>
      </w:r>
      <w:r>
        <w:rPr>
          <w:b/>
        </w:rPr>
        <w:t xml:space="preserve"> </w:t>
      </w:r>
      <w:r w:rsidRPr="00814115">
        <w:rPr>
          <w:bCs/>
        </w:rPr>
        <w:t>kompleksowego remontu budynku</w:t>
      </w:r>
      <w:r>
        <w:rPr>
          <w:bCs/>
        </w:rPr>
        <w:t xml:space="preserve"> jest utworzenie </w:t>
      </w:r>
      <w:r w:rsidRPr="00814115">
        <w:rPr>
          <w:bCs/>
        </w:rPr>
        <w:t>mieszka</w:t>
      </w:r>
      <w:r>
        <w:rPr>
          <w:bCs/>
        </w:rPr>
        <w:t xml:space="preserve">ń </w:t>
      </w:r>
      <w:r w:rsidRPr="00814115">
        <w:rPr>
          <w:bCs/>
        </w:rPr>
        <w:t>socjaln</w:t>
      </w:r>
      <w:r>
        <w:rPr>
          <w:bCs/>
        </w:rPr>
        <w:t xml:space="preserve">ych dla </w:t>
      </w:r>
      <w:r w:rsidRPr="00814115">
        <w:rPr>
          <w:bCs/>
        </w:rPr>
        <w:t xml:space="preserve">osób starszych i wykluczonych. </w:t>
      </w:r>
      <w:r>
        <w:rPr>
          <w:bCs/>
        </w:rPr>
        <w:t xml:space="preserve">Dzięki likwidacji </w:t>
      </w:r>
      <w:r w:rsidRPr="00814115">
        <w:rPr>
          <w:bCs/>
        </w:rPr>
        <w:t>barier architektoniczn</w:t>
      </w:r>
      <w:r>
        <w:rPr>
          <w:bCs/>
        </w:rPr>
        <w:t xml:space="preserve">ych </w:t>
      </w:r>
      <w:r w:rsidRPr="00814115">
        <w:rPr>
          <w:bCs/>
        </w:rPr>
        <w:t xml:space="preserve">cały obiekt zostanie dostosowany do potrzeb osób </w:t>
      </w:r>
      <w:r>
        <w:rPr>
          <w:bCs/>
        </w:rPr>
        <w:t>z ograniczeniami w poruszaniu się.</w:t>
      </w:r>
      <w:r w:rsidRPr="00814115">
        <w:rPr>
          <w:bCs/>
        </w:rPr>
        <w:t xml:space="preserve"> </w:t>
      </w:r>
      <w:r>
        <w:rPr>
          <w:bCs/>
        </w:rPr>
        <w:t xml:space="preserve">Projekt zakłada utworzenie </w:t>
      </w:r>
      <w:r w:rsidRPr="00814115">
        <w:rPr>
          <w:bCs/>
        </w:rPr>
        <w:t>czter</w:t>
      </w:r>
      <w:r>
        <w:rPr>
          <w:bCs/>
        </w:rPr>
        <w:t xml:space="preserve">ech </w:t>
      </w:r>
      <w:r w:rsidRPr="00814115">
        <w:rPr>
          <w:bCs/>
        </w:rPr>
        <w:t>mieszka</w:t>
      </w:r>
      <w:r>
        <w:rPr>
          <w:bCs/>
        </w:rPr>
        <w:t xml:space="preserve">ń </w:t>
      </w:r>
      <w:r w:rsidRPr="00814115">
        <w:rPr>
          <w:bCs/>
        </w:rPr>
        <w:t>socjaln</w:t>
      </w:r>
      <w:r>
        <w:rPr>
          <w:bCs/>
        </w:rPr>
        <w:t>ych</w:t>
      </w:r>
      <w:r w:rsidRPr="00814115">
        <w:rPr>
          <w:bCs/>
        </w:rPr>
        <w:t>, w tym jedno przeznaczone dla osoby niepełnosprawnej. Poniżej przedstawiono zdjęcia z realizacji projektu.</w:t>
      </w:r>
    </w:p>
    <w:p w:rsidR="00496DB3" w:rsidRDefault="00496DB3" w:rsidP="00496DB3">
      <w:pPr>
        <w:pStyle w:val="Legenda"/>
        <w:spacing w:after="0"/>
        <w:jc w:val="both"/>
        <w:rPr>
          <w:bCs/>
          <w:color w:val="auto"/>
          <w:sz w:val="20"/>
          <w:szCs w:val="20"/>
        </w:rPr>
      </w:pPr>
      <w:r>
        <w:rPr>
          <w:bCs/>
          <w:i w:val="0"/>
          <w:iCs w:val="0"/>
          <w:color w:val="auto"/>
          <w:sz w:val="20"/>
          <w:szCs w:val="20"/>
        </w:rPr>
        <w:t>Zdjęcie</w:t>
      </w:r>
      <w:r w:rsidRPr="00E30276">
        <w:rPr>
          <w:bCs/>
          <w:i w:val="0"/>
          <w:iCs w:val="0"/>
          <w:color w:val="auto"/>
          <w:sz w:val="20"/>
          <w:szCs w:val="20"/>
        </w:rPr>
        <w:t xml:space="preserve"> </w:t>
      </w:r>
      <w:r w:rsidRPr="00E30276">
        <w:rPr>
          <w:bCs/>
          <w:i w:val="0"/>
          <w:iCs w:val="0"/>
          <w:color w:val="auto"/>
          <w:sz w:val="20"/>
          <w:szCs w:val="20"/>
        </w:rPr>
        <w:fldChar w:fldCharType="begin"/>
      </w:r>
      <w:r w:rsidRPr="00E30276">
        <w:rPr>
          <w:bCs/>
          <w:i w:val="0"/>
          <w:iCs w:val="0"/>
          <w:color w:val="auto"/>
          <w:sz w:val="20"/>
          <w:szCs w:val="20"/>
        </w:rPr>
        <w:instrText xml:space="preserve"> SEQ Grafika \* ARABIC </w:instrText>
      </w:r>
      <w:r w:rsidRPr="00E30276">
        <w:rPr>
          <w:bCs/>
          <w:i w:val="0"/>
          <w:iCs w:val="0"/>
          <w:color w:val="auto"/>
          <w:sz w:val="20"/>
          <w:szCs w:val="20"/>
        </w:rPr>
        <w:fldChar w:fldCharType="separate"/>
      </w:r>
      <w:r>
        <w:rPr>
          <w:bCs/>
          <w:i w:val="0"/>
          <w:iCs w:val="0"/>
          <w:noProof/>
          <w:color w:val="auto"/>
          <w:sz w:val="20"/>
          <w:szCs w:val="20"/>
        </w:rPr>
        <w:t>3</w:t>
      </w:r>
      <w:r w:rsidRPr="00E30276">
        <w:rPr>
          <w:bCs/>
          <w:i w:val="0"/>
          <w:iCs w:val="0"/>
          <w:color w:val="auto"/>
          <w:sz w:val="20"/>
          <w:szCs w:val="20"/>
        </w:rPr>
        <w:fldChar w:fldCharType="end"/>
      </w:r>
      <w:r>
        <w:rPr>
          <w:bCs/>
          <w:i w:val="0"/>
          <w:iCs w:val="0"/>
          <w:color w:val="auto"/>
          <w:sz w:val="20"/>
          <w:szCs w:val="20"/>
        </w:rPr>
        <w:t xml:space="preserve"> i 2</w:t>
      </w:r>
      <w:r w:rsidRPr="00E30276">
        <w:rPr>
          <w:bCs/>
          <w:i w:val="0"/>
          <w:iCs w:val="0"/>
          <w:color w:val="auto"/>
          <w:sz w:val="20"/>
          <w:szCs w:val="20"/>
        </w:rPr>
        <w:t xml:space="preserve">. </w:t>
      </w:r>
      <w:r>
        <w:rPr>
          <w:bCs/>
          <w:i w:val="0"/>
          <w:iCs w:val="0"/>
          <w:color w:val="auto"/>
          <w:sz w:val="20"/>
          <w:szCs w:val="20"/>
        </w:rPr>
        <w:t>Efekty realizacji przedsięwzięcia „</w:t>
      </w:r>
      <w:r>
        <w:rPr>
          <w:bCs/>
          <w:color w:val="auto"/>
          <w:sz w:val="20"/>
          <w:szCs w:val="20"/>
        </w:rPr>
        <w:t xml:space="preserve">Rewitalizacji budynku przy ul. Danielewicza 15 w Łańcucie (…)” </w:t>
      </w:r>
    </w:p>
    <w:p w:rsidR="00496DB3" w:rsidRDefault="00496DB3" w:rsidP="00496DB3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 wp14:anchorId="2F50C60F" wp14:editId="48CAF528">
            <wp:extent cx="4038180" cy="2698115"/>
            <wp:effectExtent l="0" t="0" r="635" b="6985"/>
            <wp:docPr id="2" name="Obraz 2" descr="Rewitalizowany budynek przy ul. Danielewicza w Łańcu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3"/>
                    <a:stretch/>
                  </pic:blipFill>
                  <pic:spPr bwMode="auto">
                    <a:xfrm>
                      <a:off x="0" y="0"/>
                      <a:ext cx="4038600" cy="26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D2BD2DA" wp14:editId="0544CE70">
            <wp:extent cx="4038600" cy="1823884"/>
            <wp:effectExtent l="0" t="0" r="6350" b="3810"/>
            <wp:docPr id="3" name="Obraz 3" descr="Wnętrze rewitalizowanego budynku przy ul. Danielewicza w Łańcu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82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B3" w:rsidRDefault="00496DB3" w:rsidP="00496DB3">
      <w:pPr>
        <w:spacing w:line="276" w:lineRule="auto"/>
        <w:jc w:val="both"/>
        <w:rPr>
          <w:bCs/>
        </w:rPr>
      </w:pPr>
      <w:r w:rsidRPr="004E631B">
        <w:rPr>
          <w:bCs/>
          <w:sz w:val="20"/>
          <w:szCs w:val="20"/>
        </w:rPr>
        <w:t xml:space="preserve">Źródło: </w:t>
      </w:r>
      <w:hyperlink r:id="rId16" w:history="1">
        <w:r w:rsidRPr="003C3BB7">
          <w:rPr>
            <w:rStyle w:val="Hipercze"/>
            <w:sz w:val="20"/>
            <w:szCs w:val="20"/>
          </w:rPr>
          <w:t>http://www.lancut.pl/asp/pl_start.asp?typ=13&amp;menu=358&amp;dzialy=358&amp;akcja=artykul&amp;artykul=3664</w:t>
        </w:r>
      </w:hyperlink>
    </w:p>
    <w:p w:rsidR="00496DB3" w:rsidRDefault="00496DB3" w:rsidP="00496DB3">
      <w:pPr>
        <w:spacing w:line="276" w:lineRule="auto"/>
        <w:jc w:val="both"/>
      </w:pPr>
      <w:r>
        <w:rPr>
          <w:bCs/>
        </w:rPr>
        <w:lastRenderedPageBreak/>
        <w:t xml:space="preserve">Dostosowanie projektów rewitalizacyjnych do wymogów projektowania uniwersalnego jest działaniem koniecznym, umożliwiającym rozwój obszaru rewitalizacji na zasadach równości społecznej. Tym bardziej, iż interwencja rewitalizacyjna, obejmująca w szczególności wsparcie osób podlegających wykluczeniu z życia zawodowego, czy też społecznego, to niejednokrotnie osoby </w:t>
      </w:r>
      <w:r>
        <w:t>ze szczególnymi potrzebami, o których mowa w ustawie z dnia 19 lipca 2019 r. o dostępności.</w:t>
      </w:r>
    </w:p>
    <w:p w:rsidR="00496DB3" w:rsidRDefault="00496DB3" w:rsidP="00496DB3">
      <w:pPr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Autor: Paulina Basińska</w:t>
      </w:r>
    </w:p>
    <w:p w:rsidR="00496DB3" w:rsidRDefault="00496DB3" w:rsidP="00496DB3">
      <w:pPr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Centrum Doradztwa Rewitalizacyjnego </w:t>
      </w:r>
      <w:r>
        <w:rPr>
          <w:rFonts w:cstheme="minorHAnsi"/>
          <w:color w:val="000000" w:themeColor="text1"/>
        </w:rPr>
        <w:br/>
        <w:t>Instytutu Rozwoju Miast i Regionów</w:t>
      </w:r>
    </w:p>
    <w:p w:rsidR="00496DB3" w:rsidRDefault="00496DB3" w:rsidP="00496DB3">
      <w:pPr>
        <w:jc w:val="right"/>
        <w:rPr>
          <w:rFonts w:cstheme="minorHAnsi"/>
          <w:color w:val="000000" w:themeColor="text1"/>
        </w:rPr>
      </w:pPr>
      <w:r w:rsidRPr="00A662D2">
        <w:rPr>
          <w:rFonts w:cstheme="minorHAnsi"/>
          <w:color w:val="000000" w:themeColor="text1"/>
        </w:rPr>
        <w:t xml:space="preserve">ORCID: </w:t>
      </w:r>
      <w:hyperlink r:id="rId17" w:tgtFrame="_blank" w:history="1">
        <w:r w:rsidRPr="00DA114B">
          <w:rPr>
            <w:rStyle w:val="Hipercze"/>
            <w:rFonts w:cstheme="minorHAnsi"/>
          </w:rPr>
          <w:t>https://orcid.org/0000-0003-3360-9886</w:t>
        </w:r>
      </w:hyperlink>
      <w:r w:rsidRPr="00DA114B">
        <w:rPr>
          <w:rFonts w:cstheme="minorHAnsi"/>
          <w:color w:val="000000" w:themeColor="text1"/>
        </w:rPr>
        <w:t>  </w:t>
      </w:r>
    </w:p>
    <w:p w:rsidR="00F87207" w:rsidRDefault="00F87207" w:rsidP="00496DB3">
      <w:pPr>
        <w:jc w:val="right"/>
        <w:rPr>
          <w:rFonts w:cstheme="minorHAnsi"/>
          <w:color w:val="000000" w:themeColor="text1"/>
        </w:rPr>
      </w:pPr>
    </w:p>
    <w:p w:rsidR="00F87207" w:rsidRDefault="00F87207" w:rsidP="00496DB3">
      <w:pPr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F87207" w:rsidRDefault="00F87207" w:rsidP="00F8720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  <w:r w:rsidRPr="00D82C47">
        <w:rPr>
          <w:rFonts w:ascii="Arial" w:hAnsi="Arial" w:cs="Arial"/>
          <w:color w:val="000000"/>
          <w:sz w:val="24"/>
          <w:szCs w:val="24"/>
          <w:lang w:eastAsia="pl-PL"/>
        </w:rPr>
        <w:t>&lt;do pobrania artykuł także jako plik pdf&gt;</w:t>
      </w:r>
    </w:p>
    <w:p w:rsidR="00F21995" w:rsidRDefault="00F21995" w:rsidP="00F8720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F21995" w:rsidRDefault="00F21995" w:rsidP="00F8720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F21995" w:rsidRDefault="00F21995" w:rsidP="00F8720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F21995" w:rsidRDefault="00F21995" w:rsidP="00F8720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F21995" w:rsidRDefault="00F21995" w:rsidP="00F8720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F21995" w:rsidRDefault="00F21995" w:rsidP="00F8720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F21995" w:rsidRDefault="00F21995" w:rsidP="00F8720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F21995" w:rsidRDefault="00F21995" w:rsidP="00F8720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F21995" w:rsidRDefault="00F21995" w:rsidP="00F8720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F21995" w:rsidRDefault="00F21995" w:rsidP="00F8720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F21995" w:rsidRDefault="00F21995" w:rsidP="00F8720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F21995" w:rsidRDefault="00F21995" w:rsidP="00F8720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F21995" w:rsidRDefault="00F21995" w:rsidP="00F8720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F21995" w:rsidRDefault="00F21995" w:rsidP="00F8720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F21995" w:rsidRDefault="00F21995" w:rsidP="00F8720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F21995" w:rsidRDefault="00F21995" w:rsidP="00F8720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F21995" w:rsidRDefault="00F21995" w:rsidP="00F8720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F21995" w:rsidRDefault="00F21995" w:rsidP="00F8720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F21995" w:rsidRDefault="00F21995" w:rsidP="00F8720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F21995" w:rsidRDefault="00F21995" w:rsidP="00F8720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F21995" w:rsidRDefault="00F21995" w:rsidP="00F21995">
      <w:pPr>
        <w:spacing w:line="36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sz w:val="24"/>
          <w:szCs w:val="24"/>
        </w:rPr>
        <w:t>Artykuł powstał w ramach</w:t>
      </w:r>
      <w:r>
        <w:rPr>
          <w:rFonts w:cstheme="minorHAnsi"/>
          <w:i/>
          <w:iCs/>
          <w:sz w:val="24"/>
          <w:szCs w:val="24"/>
        </w:rPr>
        <w:t xml:space="preserve"> Zadania polegającego na wzmacnianiu zdolności gmin do programowania i wdrażania działań rewitalizacyjnych</w:t>
      </w:r>
      <w:r>
        <w:rPr>
          <w:rFonts w:cstheme="minorHAnsi"/>
          <w:i/>
          <w:sz w:val="24"/>
          <w:szCs w:val="24"/>
        </w:rPr>
        <w:t xml:space="preserve"> realizowanego przez Województwo Podkarpackie w ramach inicjatywy Ministerstwa Funduszy i Polityki Regionalnej pn. </w:t>
      </w:r>
      <w:r>
        <w:rPr>
          <w:rFonts w:cstheme="minorHAnsi"/>
          <w:i/>
          <w:iCs/>
          <w:sz w:val="24"/>
          <w:szCs w:val="24"/>
        </w:rPr>
        <w:t>Regiony Rewitalizacji</w:t>
      </w:r>
      <w:r>
        <w:rPr>
          <w:rFonts w:cstheme="minorHAnsi"/>
          <w:i/>
          <w:sz w:val="24"/>
          <w:szCs w:val="24"/>
        </w:rPr>
        <w:t xml:space="preserve">.  Artykuł sfinansowany </w:t>
      </w:r>
      <w:r>
        <w:rPr>
          <w:rFonts w:cstheme="minorHAnsi"/>
          <w:i/>
          <w:color w:val="000000"/>
          <w:sz w:val="24"/>
          <w:szCs w:val="24"/>
        </w:rPr>
        <w:t>ze środków Funduszu Spójności w ramach Programu Operacyjnego Pomoc Techniczna 2014 – 2020, budżetu państwa i budżetu województwa podkarpackiego</w:t>
      </w:r>
      <w:r>
        <w:rPr>
          <w:rFonts w:cstheme="minorHAnsi"/>
          <w:i/>
          <w:iCs/>
          <w:color w:val="000000"/>
          <w:sz w:val="24"/>
          <w:szCs w:val="24"/>
        </w:rPr>
        <w:t>.</w:t>
      </w:r>
    </w:p>
    <w:p w:rsidR="00F21995" w:rsidRPr="00D82C47" w:rsidRDefault="00F21995" w:rsidP="00F87207">
      <w:pPr>
        <w:spacing w:after="200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F87207" w:rsidRPr="00D82C47" w:rsidRDefault="00F87207" w:rsidP="00496DB3">
      <w:pPr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sectPr w:rsidR="00F87207" w:rsidRPr="00D8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1A6" w:rsidRDefault="008231A6" w:rsidP="00496DB3">
      <w:pPr>
        <w:spacing w:after="0" w:line="240" w:lineRule="auto"/>
      </w:pPr>
      <w:r>
        <w:separator/>
      </w:r>
    </w:p>
  </w:endnote>
  <w:endnote w:type="continuationSeparator" w:id="0">
    <w:p w:rsidR="008231A6" w:rsidRDefault="008231A6" w:rsidP="0049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1A6" w:rsidRDefault="008231A6" w:rsidP="00496DB3">
      <w:pPr>
        <w:spacing w:after="0" w:line="240" w:lineRule="auto"/>
      </w:pPr>
      <w:r>
        <w:separator/>
      </w:r>
    </w:p>
  </w:footnote>
  <w:footnote w:type="continuationSeparator" w:id="0">
    <w:p w:rsidR="008231A6" w:rsidRDefault="008231A6" w:rsidP="00496DB3">
      <w:pPr>
        <w:spacing w:after="0" w:line="240" w:lineRule="auto"/>
      </w:pPr>
      <w:r>
        <w:continuationSeparator/>
      </w:r>
    </w:p>
  </w:footnote>
  <w:footnote w:id="1">
    <w:p w:rsidR="00496DB3" w:rsidRDefault="00496DB3" w:rsidP="00496D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435FD6">
          <w:rPr>
            <w:rStyle w:val="Hipercze"/>
          </w:rPr>
          <w:t>Ustawa z dnia 19 lipca 2019 r. o zapewnianiu dostępności osobom ze szczególnymi potrzebami (</w:t>
        </w:r>
        <w:proofErr w:type="spellStart"/>
        <w:r w:rsidRPr="00435FD6">
          <w:rPr>
            <w:rStyle w:val="Hipercze"/>
          </w:rPr>
          <w:t>t</w:t>
        </w:r>
        <w:r>
          <w:rPr>
            <w:rStyle w:val="Hipercze"/>
          </w:rPr>
          <w:t>.</w:t>
        </w:r>
        <w:r w:rsidRPr="00435FD6">
          <w:rPr>
            <w:rStyle w:val="Hipercze"/>
          </w:rPr>
          <w:t>j</w:t>
        </w:r>
        <w:proofErr w:type="spellEnd"/>
        <w:r w:rsidRPr="00435FD6">
          <w:rPr>
            <w:rStyle w:val="Hipercze"/>
          </w:rPr>
          <w:t xml:space="preserve">. </w:t>
        </w:r>
        <w:r w:rsidRPr="006E7AFA">
          <w:rPr>
            <w:rStyle w:val="Hipercze"/>
          </w:rPr>
          <w:t>Dz. U. 2020 poz. 1062</w:t>
        </w:r>
        <w:r w:rsidRPr="00435FD6">
          <w:rPr>
            <w:rStyle w:val="Hipercze"/>
          </w:rPr>
          <w:t>)</w:t>
        </w:r>
      </w:hyperlink>
    </w:p>
  </w:footnote>
  <w:footnote w:id="2">
    <w:p w:rsidR="00496DB3" w:rsidRDefault="00496DB3" w:rsidP="00496D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825F73">
          <w:rPr>
            <w:rStyle w:val="Hipercze"/>
          </w:rPr>
          <w:t>Ustawa z dnia 9 października 2015 r. o rewitalizacji (</w:t>
        </w:r>
        <w:proofErr w:type="spellStart"/>
        <w:r w:rsidRPr="00825F73">
          <w:rPr>
            <w:rStyle w:val="Hipercze"/>
          </w:rPr>
          <w:t>t</w:t>
        </w:r>
        <w:r>
          <w:rPr>
            <w:rStyle w:val="Hipercze"/>
          </w:rPr>
          <w:t>.</w:t>
        </w:r>
        <w:r w:rsidRPr="00825F73">
          <w:rPr>
            <w:rStyle w:val="Hipercze"/>
          </w:rPr>
          <w:t>j</w:t>
        </w:r>
        <w:proofErr w:type="spellEnd"/>
        <w:r w:rsidRPr="00825F73">
          <w:rPr>
            <w:rStyle w:val="Hipercze"/>
          </w:rPr>
          <w:t>. Dz.U.2020 poz. 802</w:t>
        </w:r>
        <w:r>
          <w:rPr>
            <w:rStyle w:val="Hipercze"/>
          </w:rPr>
          <w:t xml:space="preserve"> z </w:t>
        </w:r>
        <w:proofErr w:type="spellStart"/>
        <w:r>
          <w:rPr>
            <w:rStyle w:val="Hipercze"/>
          </w:rPr>
          <w:t>późn</w:t>
        </w:r>
        <w:proofErr w:type="spellEnd"/>
        <w:r>
          <w:rPr>
            <w:rStyle w:val="Hipercze"/>
          </w:rPr>
          <w:t>. zm.</w:t>
        </w:r>
        <w:r w:rsidRPr="00825F73">
          <w:rPr>
            <w:rStyle w:val="Hipercze"/>
          </w:rPr>
          <w:t>)</w:t>
        </w:r>
      </w:hyperlink>
    </w:p>
  </w:footnote>
  <w:footnote w:id="3">
    <w:p w:rsidR="00496DB3" w:rsidRDefault="00496DB3" w:rsidP="00496DB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Cs/>
        </w:rPr>
        <w:t xml:space="preserve">W badaniu Głównego Urzędu Statystycznego, którego celem była analiza danych statystycznych dotyczących rewitalizacji na poziomie gmin za rok 2018, z województwa podkarpackiego wzięło udział 98 </w:t>
      </w:r>
      <w:proofErr w:type="spellStart"/>
      <w:r>
        <w:rPr>
          <w:bCs/>
        </w:rPr>
        <w:t>jst</w:t>
      </w:r>
      <w:proofErr w:type="spellEnd"/>
      <w:r>
        <w:rPr>
          <w:bCs/>
        </w:rPr>
        <w:t xml:space="preserve"> posiadających programy rewitalizacji.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6BE0F3B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DB92628"/>
    <w:multiLevelType w:val="hybridMultilevel"/>
    <w:tmpl w:val="27F43496"/>
    <w:lvl w:ilvl="0" w:tplc="D34A6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C6493"/>
    <w:multiLevelType w:val="hybridMultilevel"/>
    <w:tmpl w:val="31086D14"/>
    <w:lvl w:ilvl="0" w:tplc="D34A6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25C4F"/>
    <w:multiLevelType w:val="hybridMultilevel"/>
    <w:tmpl w:val="198C88C2"/>
    <w:lvl w:ilvl="0" w:tplc="D34A6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F5E50"/>
    <w:multiLevelType w:val="hybridMultilevel"/>
    <w:tmpl w:val="E5C8C54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BF5799"/>
    <w:multiLevelType w:val="hybridMultilevel"/>
    <w:tmpl w:val="929A9E5A"/>
    <w:lvl w:ilvl="0" w:tplc="D34A6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B3191"/>
    <w:multiLevelType w:val="hybridMultilevel"/>
    <w:tmpl w:val="8FD0B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F50F0"/>
    <w:multiLevelType w:val="hybridMultilevel"/>
    <w:tmpl w:val="109200FA"/>
    <w:lvl w:ilvl="0" w:tplc="10BC8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75150"/>
    <w:multiLevelType w:val="hybridMultilevel"/>
    <w:tmpl w:val="53F2E58A"/>
    <w:lvl w:ilvl="0" w:tplc="D34A6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4A448A"/>
    <w:multiLevelType w:val="hybridMultilevel"/>
    <w:tmpl w:val="53869B32"/>
    <w:lvl w:ilvl="0" w:tplc="D34A6C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A13F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F82401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2789D5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900BDA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EE47B6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010B40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508036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75C3B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0" w15:restartNumberingAfterBreak="0">
    <w:nsid w:val="6606335F"/>
    <w:multiLevelType w:val="hybridMultilevel"/>
    <w:tmpl w:val="21203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C5DF9"/>
    <w:multiLevelType w:val="hybridMultilevel"/>
    <w:tmpl w:val="CF20AF5C"/>
    <w:lvl w:ilvl="0" w:tplc="D34A6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5536D"/>
    <w:multiLevelType w:val="hybridMultilevel"/>
    <w:tmpl w:val="7536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9429B"/>
    <w:multiLevelType w:val="hybridMultilevel"/>
    <w:tmpl w:val="FDCC0F72"/>
    <w:lvl w:ilvl="0" w:tplc="D34A6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13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F09"/>
    <w:rsid w:val="000243CA"/>
    <w:rsid w:val="00052063"/>
    <w:rsid w:val="00117532"/>
    <w:rsid w:val="00131BEB"/>
    <w:rsid w:val="00136688"/>
    <w:rsid w:val="002154B7"/>
    <w:rsid w:val="00222B9A"/>
    <w:rsid w:val="002351BB"/>
    <w:rsid w:val="00237EF3"/>
    <w:rsid w:val="002443CB"/>
    <w:rsid w:val="00251121"/>
    <w:rsid w:val="002B44AA"/>
    <w:rsid w:val="00345751"/>
    <w:rsid w:val="004460E0"/>
    <w:rsid w:val="00496DB3"/>
    <w:rsid w:val="00547AD6"/>
    <w:rsid w:val="005A06C1"/>
    <w:rsid w:val="005B68CC"/>
    <w:rsid w:val="005D2AC0"/>
    <w:rsid w:val="00630E56"/>
    <w:rsid w:val="006A3CCB"/>
    <w:rsid w:val="006A70BC"/>
    <w:rsid w:val="007F6F09"/>
    <w:rsid w:val="008231A6"/>
    <w:rsid w:val="00891ADD"/>
    <w:rsid w:val="008D3604"/>
    <w:rsid w:val="008D375A"/>
    <w:rsid w:val="00960A11"/>
    <w:rsid w:val="009805B1"/>
    <w:rsid w:val="009D6B3B"/>
    <w:rsid w:val="00A56445"/>
    <w:rsid w:val="00AB5D7A"/>
    <w:rsid w:val="00AE5DE3"/>
    <w:rsid w:val="00AF7D0A"/>
    <w:rsid w:val="00BA0D39"/>
    <w:rsid w:val="00C50D55"/>
    <w:rsid w:val="00CB72B7"/>
    <w:rsid w:val="00D35349"/>
    <w:rsid w:val="00D43910"/>
    <w:rsid w:val="00D82727"/>
    <w:rsid w:val="00D82C47"/>
    <w:rsid w:val="00D92392"/>
    <w:rsid w:val="00DB6202"/>
    <w:rsid w:val="00E1489A"/>
    <w:rsid w:val="00E25CE5"/>
    <w:rsid w:val="00E37D77"/>
    <w:rsid w:val="00E625B2"/>
    <w:rsid w:val="00E640AD"/>
    <w:rsid w:val="00EA6B4C"/>
    <w:rsid w:val="00EB29CB"/>
    <w:rsid w:val="00EF4B91"/>
    <w:rsid w:val="00F21995"/>
    <w:rsid w:val="00F378F4"/>
    <w:rsid w:val="00F663D2"/>
    <w:rsid w:val="00F87207"/>
    <w:rsid w:val="00FA2E53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A1E5"/>
  <w15:docId w15:val="{29F6E09D-F6C7-496D-8086-0AE3DC0E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F6F09"/>
    <w:pPr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6F09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6F09"/>
    <w:pPr>
      <w:spacing w:after="0" w:line="360" w:lineRule="auto"/>
      <w:ind w:left="708"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BA0D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688"/>
    <w:rPr>
      <w:rFonts w:ascii="Segoe UI" w:hAnsi="Segoe UI" w:cs="Segoe UI"/>
      <w:sz w:val="18"/>
      <w:szCs w:val="18"/>
    </w:rPr>
  </w:style>
  <w:style w:type="paragraph" w:customStyle="1" w:styleId="Miejsceidata">
    <w:name w:val="Miejsce i data"/>
    <w:basedOn w:val="Normalny"/>
    <w:next w:val="Normalny"/>
    <w:rsid w:val="00AE5DE3"/>
    <w:pPr>
      <w:tabs>
        <w:tab w:val="right" w:pos="8789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14">
    <w:name w:val="Body text (14)_"/>
    <w:basedOn w:val="Domylnaczcionkaakapitu"/>
    <w:link w:val="Bodytext141"/>
    <w:uiPriority w:val="99"/>
    <w:rsid w:val="00222B9A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222B9A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paragraph" w:styleId="NormalnyWeb">
    <w:name w:val="Normal (Web)"/>
    <w:basedOn w:val="Normalny"/>
    <w:uiPriority w:val="99"/>
    <w:semiHidden/>
    <w:unhideWhenUsed/>
    <w:rsid w:val="00D3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35349"/>
    <w:rPr>
      <w:i/>
      <w:iCs/>
    </w:rPr>
  </w:style>
  <w:style w:type="character" w:styleId="Pogrubienie">
    <w:name w:val="Strong"/>
    <w:basedOn w:val="Domylnaczcionkaakapitu"/>
    <w:uiPriority w:val="22"/>
    <w:qFormat/>
    <w:rsid w:val="00D35349"/>
    <w:rPr>
      <w:b/>
      <w:bCs/>
    </w:rPr>
  </w:style>
  <w:style w:type="table" w:customStyle="1" w:styleId="Siatkatabelijasna1">
    <w:name w:val="Siatka tabeli — jasna1"/>
    <w:basedOn w:val="Standardowy"/>
    <w:uiPriority w:val="40"/>
    <w:rsid w:val="00D82C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6D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6D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6DB3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496DB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3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4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54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1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12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2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56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0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0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9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18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7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6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9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67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6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7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9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26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5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64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89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9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50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4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5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26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16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2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32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0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0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96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247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4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3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6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78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15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68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1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048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820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2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51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11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2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07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4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1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987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991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612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5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19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959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982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7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08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29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85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9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lancut.pl/asp/pliki/rewitalizacja_2015/lokalny_program_rewitalizacji_miasta_lancuta_na_lata_2015-2020___zalacznik_do_uchwaly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hyperlink" Target="https://orcid.org/0000-0003-3360-9886?lang=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ncut.pl/asp/pl_start.asp?typ=13&amp;menu=358&amp;dzialy=358&amp;akcja=artykul&amp;artykul=366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isap.sejm.gov.pl/isap.nsf/download.xsp/WDU20200000802/O/D20200802.pdf" TargetMode="External"/><Relationship Id="rId1" Type="http://schemas.openxmlformats.org/officeDocument/2006/relationships/hyperlink" Target="https://isap.sejm.gov.pl/isap.nsf/download.xsp/WDU20190001696/O/D20191696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02E06F-9A00-41E3-BE87-5D32614DD2CA}" type="doc">
      <dgm:prSet loTypeId="urn:microsoft.com/office/officeart/2005/8/layout/vList5" loCatId="list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pl-PL"/>
        </a:p>
      </dgm:t>
    </dgm:pt>
    <dgm:pt modelId="{ED2448C6-8E8C-4A71-829C-8765A6DE480F}">
      <dgm:prSet phldrT="[Tekst]"/>
      <dgm:spPr/>
      <dgm:t>
        <a:bodyPr/>
        <a:lstStyle/>
        <a:p>
          <a:r>
            <a:rPr lang="pl-PL"/>
            <a:t>dostępność architektoniczna</a:t>
          </a:r>
        </a:p>
      </dgm:t>
    </dgm:pt>
    <dgm:pt modelId="{10A9D05E-5A79-4CD3-8E8C-725351EB761E}" type="parTrans" cxnId="{023F4B33-BCE0-471A-9536-643780033DBD}">
      <dgm:prSet/>
      <dgm:spPr/>
      <dgm:t>
        <a:bodyPr/>
        <a:lstStyle/>
        <a:p>
          <a:endParaRPr lang="pl-PL"/>
        </a:p>
      </dgm:t>
    </dgm:pt>
    <dgm:pt modelId="{64808257-0C98-4ABB-B0CE-1842B878295E}" type="sibTrans" cxnId="{023F4B33-BCE0-471A-9536-643780033DBD}">
      <dgm:prSet/>
      <dgm:spPr/>
      <dgm:t>
        <a:bodyPr/>
        <a:lstStyle/>
        <a:p>
          <a:endParaRPr lang="pl-PL"/>
        </a:p>
      </dgm:t>
    </dgm:pt>
    <dgm:pt modelId="{B6ADE6B0-B94F-44EC-8C41-C471DB3273DE}">
      <dgm:prSet phldrT="[Tekst]" custT="1"/>
      <dgm:spPr/>
      <dgm:t>
        <a:bodyPr/>
        <a:lstStyle/>
        <a:p>
          <a:pPr algn="just"/>
          <a:r>
            <a:rPr lang="pl-PL" sz="1000"/>
            <a:t>zapewnienie możliwości poruszania się po piętrach i pomiędzy piętrami</a:t>
          </a:r>
        </a:p>
      </dgm:t>
    </dgm:pt>
    <dgm:pt modelId="{70889DCA-5092-4519-8228-F60814413A32}" type="parTrans" cxnId="{88E64D22-60B0-4880-8B74-D3DACAD75259}">
      <dgm:prSet/>
      <dgm:spPr/>
      <dgm:t>
        <a:bodyPr/>
        <a:lstStyle/>
        <a:p>
          <a:endParaRPr lang="pl-PL"/>
        </a:p>
      </dgm:t>
    </dgm:pt>
    <dgm:pt modelId="{AC500D80-94E0-4E6A-9B2C-57DA27AC1C5A}" type="sibTrans" cxnId="{88E64D22-60B0-4880-8B74-D3DACAD75259}">
      <dgm:prSet/>
      <dgm:spPr/>
      <dgm:t>
        <a:bodyPr/>
        <a:lstStyle/>
        <a:p>
          <a:endParaRPr lang="pl-PL"/>
        </a:p>
      </dgm:t>
    </dgm:pt>
    <dgm:pt modelId="{6820C034-3C1E-4FB4-A250-C45112E494CA}">
      <dgm:prSet phldrT="[Tekst]"/>
      <dgm:spPr/>
      <dgm:t>
        <a:bodyPr/>
        <a:lstStyle/>
        <a:p>
          <a:r>
            <a:rPr lang="pl-PL"/>
            <a:t>dostępność informacyjno-komunikacyjna</a:t>
          </a:r>
        </a:p>
      </dgm:t>
    </dgm:pt>
    <dgm:pt modelId="{A49CE898-04F2-4727-8E07-BF3F544024C3}" type="parTrans" cxnId="{25D24C5A-DE06-4F00-A461-62EF6EF5A842}">
      <dgm:prSet/>
      <dgm:spPr/>
      <dgm:t>
        <a:bodyPr/>
        <a:lstStyle/>
        <a:p>
          <a:endParaRPr lang="pl-PL"/>
        </a:p>
      </dgm:t>
    </dgm:pt>
    <dgm:pt modelId="{470521BA-9EB3-4549-8E1D-417B99DF4F87}" type="sibTrans" cxnId="{25D24C5A-DE06-4F00-A461-62EF6EF5A842}">
      <dgm:prSet/>
      <dgm:spPr/>
      <dgm:t>
        <a:bodyPr/>
        <a:lstStyle/>
        <a:p>
          <a:endParaRPr lang="pl-PL"/>
        </a:p>
      </dgm:t>
    </dgm:pt>
    <dgm:pt modelId="{B49C0B41-DA0C-47A5-9B96-BBEF8461CC17}">
      <dgm:prSet phldrT="[Tekst]" custT="1"/>
      <dgm:spPr/>
      <dgm:t>
        <a:bodyPr/>
        <a:lstStyle/>
        <a:p>
          <a:pPr algn="just"/>
          <a:r>
            <a:rPr lang="pl-PL" sz="1000"/>
            <a:t>obsługa z wykorzystaniem środków wspierających komunikowanie się (np. język migowy, system Braille'a)</a:t>
          </a:r>
        </a:p>
      </dgm:t>
    </dgm:pt>
    <dgm:pt modelId="{AF981D29-FAFD-4446-B6E5-5DC58FFC7EED}" type="parTrans" cxnId="{49F175D7-B6D6-4EC8-90E8-5D0A11F03BC0}">
      <dgm:prSet/>
      <dgm:spPr/>
      <dgm:t>
        <a:bodyPr/>
        <a:lstStyle/>
        <a:p>
          <a:endParaRPr lang="pl-PL"/>
        </a:p>
      </dgm:t>
    </dgm:pt>
    <dgm:pt modelId="{4DFB122E-361C-4E4F-8578-F9C91A83313B}" type="sibTrans" cxnId="{49F175D7-B6D6-4EC8-90E8-5D0A11F03BC0}">
      <dgm:prSet/>
      <dgm:spPr/>
      <dgm:t>
        <a:bodyPr/>
        <a:lstStyle/>
        <a:p>
          <a:endParaRPr lang="pl-PL"/>
        </a:p>
      </dgm:t>
    </dgm:pt>
    <dgm:pt modelId="{686520A4-BF0A-4102-ADF8-73CA09A46EDB}">
      <dgm:prSet phldrT="[Tekst]"/>
      <dgm:spPr/>
      <dgm:t>
        <a:bodyPr/>
        <a:lstStyle/>
        <a:p>
          <a:r>
            <a:rPr lang="pl-PL"/>
            <a:t>dostępność cyfrowa</a:t>
          </a:r>
        </a:p>
      </dgm:t>
    </dgm:pt>
    <dgm:pt modelId="{A6DC6A34-8696-4256-85DB-C440E35C5628}" type="parTrans" cxnId="{C0B7959B-357C-45E6-AD20-40A35BBBB094}">
      <dgm:prSet/>
      <dgm:spPr/>
      <dgm:t>
        <a:bodyPr/>
        <a:lstStyle/>
        <a:p>
          <a:endParaRPr lang="pl-PL"/>
        </a:p>
      </dgm:t>
    </dgm:pt>
    <dgm:pt modelId="{03D70742-5D86-4AB3-9082-678A926B3D47}" type="sibTrans" cxnId="{C0B7959B-357C-45E6-AD20-40A35BBBB094}">
      <dgm:prSet/>
      <dgm:spPr/>
      <dgm:t>
        <a:bodyPr/>
        <a:lstStyle/>
        <a:p>
          <a:endParaRPr lang="pl-PL"/>
        </a:p>
      </dgm:t>
    </dgm:pt>
    <dgm:pt modelId="{BCF18F79-6320-4D3C-A8A7-0182F2692B67}">
      <dgm:prSet phldrT="[Tekst]" custT="1"/>
      <dgm:spPr/>
      <dgm:t>
        <a:bodyPr/>
        <a:lstStyle/>
        <a:p>
          <a:pPr algn="just">
            <a:buFont typeface="Times New Roman" panose="02020603050405020304" pitchFamily="18" charset="0"/>
            <a:buChar char="•"/>
          </a:pPr>
          <a:r>
            <a:rPr lang="pl-PL" sz="1000" b="0"/>
            <a:t>wymagania określone w ustawie z dnia 4 kwietnia 2019 r. o dostępności cyfrowej stron internetowych i aplikacji mobilnych podmiotów publicznych</a:t>
          </a:r>
        </a:p>
      </dgm:t>
    </dgm:pt>
    <dgm:pt modelId="{F8328E0A-214F-4F54-99B9-5DBD9835B43A}" type="parTrans" cxnId="{146B1A23-0D5E-427C-AF1E-AB1B06D15E27}">
      <dgm:prSet/>
      <dgm:spPr/>
      <dgm:t>
        <a:bodyPr/>
        <a:lstStyle/>
        <a:p>
          <a:endParaRPr lang="pl-PL"/>
        </a:p>
      </dgm:t>
    </dgm:pt>
    <dgm:pt modelId="{31F31EC8-9A3A-4C28-AB66-366A780A176B}" type="sibTrans" cxnId="{146B1A23-0D5E-427C-AF1E-AB1B06D15E27}">
      <dgm:prSet/>
      <dgm:spPr/>
      <dgm:t>
        <a:bodyPr/>
        <a:lstStyle/>
        <a:p>
          <a:endParaRPr lang="pl-PL"/>
        </a:p>
      </dgm:t>
    </dgm:pt>
    <dgm:pt modelId="{36DD9448-698E-4801-B93B-EBC75F59C717}">
      <dgm:prSet phldrT="[Tekst]" custT="1"/>
      <dgm:spPr/>
      <dgm:t>
        <a:bodyPr/>
        <a:lstStyle/>
        <a:p>
          <a:pPr algn="just"/>
          <a:r>
            <a:rPr lang="pl-PL" sz="1000"/>
            <a:t>instalacja urządzeń lub innych środków technicznych do obsługi osób słabosłyszących</a:t>
          </a:r>
        </a:p>
      </dgm:t>
    </dgm:pt>
    <dgm:pt modelId="{995238CF-B896-4438-B36B-CCE6EC900239}" type="parTrans" cxnId="{BE591431-8DF2-43AB-ABB9-7C579A82646B}">
      <dgm:prSet/>
      <dgm:spPr/>
      <dgm:t>
        <a:bodyPr/>
        <a:lstStyle/>
        <a:p>
          <a:endParaRPr lang="pl-PL"/>
        </a:p>
      </dgm:t>
    </dgm:pt>
    <dgm:pt modelId="{350AFD06-D3A0-47B6-9869-9A8D95929783}" type="sibTrans" cxnId="{BE591431-8DF2-43AB-ABB9-7C579A82646B}">
      <dgm:prSet/>
      <dgm:spPr/>
      <dgm:t>
        <a:bodyPr/>
        <a:lstStyle/>
        <a:p>
          <a:endParaRPr lang="pl-PL"/>
        </a:p>
      </dgm:t>
    </dgm:pt>
    <dgm:pt modelId="{87A5ABE6-36D2-43BD-BA93-393F6DCCA65D}">
      <dgm:prSet phldrT="[Tekst]" custT="1"/>
      <dgm:spPr/>
      <dgm:t>
        <a:bodyPr/>
        <a:lstStyle/>
        <a:p>
          <a:pPr algn="just"/>
          <a:r>
            <a:rPr lang="pl-PL" sz="1000"/>
            <a:t>zapewnienie na stronie internetowej informacji o zakresie działalności podmiotu w formie tekstu odczytywanego maszynowo, nagrania treści w polskim języku migowym oraz informacji w tekście łatwym do czytania</a:t>
          </a:r>
        </a:p>
      </dgm:t>
    </dgm:pt>
    <dgm:pt modelId="{CA14A938-C2F2-4055-A7D1-12D73277F003}" type="parTrans" cxnId="{EFC767F9-C8A3-4B9A-9BA2-35886231A7F8}">
      <dgm:prSet/>
      <dgm:spPr/>
      <dgm:t>
        <a:bodyPr/>
        <a:lstStyle/>
        <a:p>
          <a:endParaRPr lang="pl-PL"/>
        </a:p>
      </dgm:t>
    </dgm:pt>
    <dgm:pt modelId="{ABB22DA0-4BE2-4860-93EA-AB6699DD269D}" type="sibTrans" cxnId="{EFC767F9-C8A3-4B9A-9BA2-35886231A7F8}">
      <dgm:prSet/>
      <dgm:spPr/>
      <dgm:t>
        <a:bodyPr/>
        <a:lstStyle/>
        <a:p>
          <a:endParaRPr lang="pl-PL"/>
        </a:p>
      </dgm:t>
    </dgm:pt>
    <dgm:pt modelId="{396ACE05-BAD0-46E5-A4FA-25B1B4224B5A}">
      <dgm:prSet phldrT="[Tekst]" custT="1"/>
      <dgm:spPr/>
      <dgm:t>
        <a:bodyPr/>
        <a:lstStyle/>
        <a:p>
          <a:pPr algn="just"/>
          <a:r>
            <a:rPr lang="pl-PL" sz="1000"/>
            <a:t>zapewnienie, na wniosek osoby ze szczególnymi potrzebami, komunikacji z podmiotem publicznym w formie określonej w tym wniosku</a:t>
          </a:r>
        </a:p>
      </dgm:t>
    </dgm:pt>
    <dgm:pt modelId="{5A48CF12-55EB-4D5D-A1CC-6A76D0A1BF51}" type="parTrans" cxnId="{2EE10039-6B76-4183-A49B-0850270F45AB}">
      <dgm:prSet/>
      <dgm:spPr/>
      <dgm:t>
        <a:bodyPr/>
        <a:lstStyle/>
        <a:p>
          <a:endParaRPr lang="pl-PL"/>
        </a:p>
      </dgm:t>
    </dgm:pt>
    <dgm:pt modelId="{C59CA6D7-5561-4304-9C55-5D963CE5E259}" type="sibTrans" cxnId="{2EE10039-6B76-4183-A49B-0850270F45AB}">
      <dgm:prSet/>
      <dgm:spPr/>
      <dgm:t>
        <a:bodyPr/>
        <a:lstStyle/>
        <a:p>
          <a:endParaRPr lang="pl-PL"/>
        </a:p>
      </dgm:t>
    </dgm:pt>
    <dgm:pt modelId="{6AF7C20A-B53D-4BE4-8186-8F171A4219F1}">
      <dgm:prSet phldrT="[Tekst]" custT="1"/>
      <dgm:spPr/>
      <dgm:t>
        <a:bodyPr/>
        <a:lstStyle/>
        <a:p>
          <a:pPr algn="just"/>
          <a:r>
            <a:rPr lang="pl-PL" sz="1000"/>
            <a:t> umożliwienie dotarcia do wszystkich pomieszczeń w budynku (z wyłączeniem technicznych)</a:t>
          </a:r>
        </a:p>
      </dgm:t>
    </dgm:pt>
    <dgm:pt modelId="{9CD923D9-154C-4EDE-8DB8-909B8DAF2B0A}" type="sibTrans" cxnId="{0E5D4B55-C2CF-4F87-BF8A-E1166A3703DD}">
      <dgm:prSet/>
      <dgm:spPr/>
      <dgm:t>
        <a:bodyPr/>
        <a:lstStyle/>
        <a:p>
          <a:endParaRPr lang="pl-PL"/>
        </a:p>
      </dgm:t>
    </dgm:pt>
    <dgm:pt modelId="{F272A235-B06D-4838-8D57-A9D74616F390}" type="parTrans" cxnId="{0E5D4B55-C2CF-4F87-BF8A-E1166A3703DD}">
      <dgm:prSet/>
      <dgm:spPr/>
      <dgm:t>
        <a:bodyPr/>
        <a:lstStyle/>
        <a:p>
          <a:endParaRPr lang="pl-PL"/>
        </a:p>
      </dgm:t>
    </dgm:pt>
    <dgm:pt modelId="{641E450A-330A-43C3-A26B-E4F73631425F}">
      <dgm:prSet phldrT="[Tekst]" custT="1"/>
      <dgm:spPr/>
      <dgm:t>
        <a:bodyPr/>
        <a:lstStyle/>
        <a:p>
          <a:pPr algn="just"/>
          <a:r>
            <a:rPr lang="pl-PL" sz="1000"/>
            <a:t>umożliwienie nawigacji w budynku osobom z wadami wzroku i słuchu za pomocą informacji wizualnych, dotykowych lub głosowych</a:t>
          </a:r>
        </a:p>
      </dgm:t>
    </dgm:pt>
    <dgm:pt modelId="{D0C7A448-6388-42C8-9962-69A8C47233EC}" type="sibTrans" cxnId="{472F2845-FC74-4609-88DD-565FC12782DD}">
      <dgm:prSet/>
      <dgm:spPr/>
      <dgm:t>
        <a:bodyPr/>
        <a:lstStyle/>
        <a:p>
          <a:endParaRPr lang="pl-PL"/>
        </a:p>
      </dgm:t>
    </dgm:pt>
    <dgm:pt modelId="{3C93BFA8-6F40-45B3-876D-958F8FEA97CC}" type="parTrans" cxnId="{472F2845-FC74-4609-88DD-565FC12782DD}">
      <dgm:prSet/>
      <dgm:spPr/>
      <dgm:t>
        <a:bodyPr/>
        <a:lstStyle/>
        <a:p>
          <a:endParaRPr lang="pl-PL"/>
        </a:p>
      </dgm:t>
    </dgm:pt>
    <dgm:pt modelId="{A29D27B2-FA2D-427C-8ECF-32EF5871F7E5}">
      <dgm:prSet phldrT="[Tekst]" custT="1"/>
      <dgm:spPr/>
      <dgm:t>
        <a:bodyPr/>
        <a:lstStyle/>
        <a:p>
          <a:pPr algn="just"/>
          <a:r>
            <a:rPr lang="pl-PL" sz="1000"/>
            <a:t>możliwość wstępu do budynku osobie korzystającej z psa asystującego</a:t>
          </a:r>
        </a:p>
      </dgm:t>
    </dgm:pt>
    <dgm:pt modelId="{A0CBD9EB-9C93-47D3-AC50-67441A23D474}" type="sibTrans" cxnId="{3904AD76-9588-4C84-A7BF-22B5EFAE8AB6}">
      <dgm:prSet/>
      <dgm:spPr/>
      <dgm:t>
        <a:bodyPr/>
        <a:lstStyle/>
        <a:p>
          <a:endParaRPr lang="pl-PL"/>
        </a:p>
      </dgm:t>
    </dgm:pt>
    <dgm:pt modelId="{A7C92EE7-2507-4342-84FE-8D1E26EFC6AF}" type="parTrans" cxnId="{3904AD76-9588-4C84-A7BF-22B5EFAE8AB6}">
      <dgm:prSet/>
      <dgm:spPr/>
      <dgm:t>
        <a:bodyPr/>
        <a:lstStyle/>
        <a:p>
          <a:endParaRPr lang="pl-PL"/>
        </a:p>
      </dgm:t>
    </dgm:pt>
    <dgm:pt modelId="{5AF1D610-5BA4-4FA3-B596-C8CD7DEB7B69}">
      <dgm:prSet phldrT="[Tekst]" custT="1"/>
      <dgm:spPr/>
      <dgm:t>
        <a:bodyPr/>
        <a:lstStyle/>
        <a:p>
          <a:pPr algn="just"/>
          <a:r>
            <a:rPr lang="pl-PL" sz="1000"/>
            <a:t>zapewnienie ewakuacji z budynku osób ze szczególnymi potrzebami</a:t>
          </a:r>
        </a:p>
      </dgm:t>
    </dgm:pt>
    <dgm:pt modelId="{734D280E-BA84-44E7-8931-07BFF460352D}" type="sibTrans" cxnId="{57BBAF52-6B3A-4834-B314-C6FC44C60C20}">
      <dgm:prSet/>
      <dgm:spPr/>
      <dgm:t>
        <a:bodyPr/>
        <a:lstStyle/>
        <a:p>
          <a:endParaRPr lang="pl-PL"/>
        </a:p>
      </dgm:t>
    </dgm:pt>
    <dgm:pt modelId="{1AE714EC-42F5-4FC5-ACBB-1E815552D7DE}" type="parTrans" cxnId="{57BBAF52-6B3A-4834-B314-C6FC44C60C20}">
      <dgm:prSet/>
      <dgm:spPr/>
      <dgm:t>
        <a:bodyPr/>
        <a:lstStyle/>
        <a:p>
          <a:endParaRPr lang="pl-PL"/>
        </a:p>
      </dgm:t>
    </dgm:pt>
    <dgm:pt modelId="{D65F8CEE-9514-4E75-A123-BD2FDF04FE95}" type="pres">
      <dgm:prSet presAssocID="{4402E06F-9A00-41E3-BE87-5D32614DD2CA}" presName="Name0" presStyleCnt="0">
        <dgm:presLayoutVars>
          <dgm:dir/>
          <dgm:animLvl val="lvl"/>
          <dgm:resizeHandles val="exact"/>
        </dgm:presLayoutVars>
      </dgm:prSet>
      <dgm:spPr/>
    </dgm:pt>
    <dgm:pt modelId="{AAFE779B-7D71-4B5C-8EEE-CAB9A1C50A05}" type="pres">
      <dgm:prSet presAssocID="{ED2448C6-8E8C-4A71-829C-8765A6DE480F}" presName="linNode" presStyleCnt="0"/>
      <dgm:spPr/>
    </dgm:pt>
    <dgm:pt modelId="{CCD23F41-1876-4829-A4BA-24CA694DCFEF}" type="pres">
      <dgm:prSet presAssocID="{ED2448C6-8E8C-4A71-829C-8765A6DE480F}" presName="parentText" presStyleLbl="node1" presStyleIdx="0" presStyleCnt="3" custScaleX="84363" custScaleY="64563">
        <dgm:presLayoutVars>
          <dgm:chMax val="1"/>
          <dgm:bulletEnabled val="1"/>
        </dgm:presLayoutVars>
      </dgm:prSet>
      <dgm:spPr/>
    </dgm:pt>
    <dgm:pt modelId="{6C8EBF29-9452-4C15-A09C-9DE36845C11D}" type="pres">
      <dgm:prSet presAssocID="{ED2448C6-8E8C-4A71-829C-8765A6DE480F}" presName="descendantText" presStyleLbl="alignAccFollowNode1" presStyleIdx="0" presStyleCnt="3" custScaleX="115114" custScaleY="88922">
        <dgm:presLayoutVars>
          <dgm:bulletEnabled val="1"/>
        </dgm:presLayoutVars>
      </dgm:prSet>
      <dgm:spPr/>
    </dgm:pt>
    <dgm:pt modelId="{D97723D1-83DD-4F0E-AA68-85CB1EA487CF}" type="pres">
      <dgm:prSet presAssocID="{64808257-0C98-4ABB-B0CE-1842B878295E}" presName="sp" presStyleCnt="0"/>
      <dgm:spPr/>
    </dgm:pt>
    <dgm:pt modelId="{1351D7C6-5794-41C1-B122-C41A9C592A3E}" type="pres">
      <dgm:prSet presAssocID="{6820C034-3C1E-4FB4-A250-C45112E494CA}" presName="linNode" presStyleCnt="0"/>
      <dgm:spPr/>
    </dgm:pt>
    <dgm:pt modelId="{58E946EC-A22E-4328-A7E9-05C8701BDF0E}" type="pres">
      <dgm:prSet presAssocID="{6820C034-3C1E-4FB4-A250-C45112E494CA}" presName="parentText" presStyleLbl="node1" presStyleIdx="1" presStyleCnt="3" custScaleX="83746" custScaleY="67277">
        <dgm:presLayoutVars>
          <dgm:chMax val="1"/>
          <dgm:bulletEnabled val="1"/>
        </dgm:presLayoutVars>
      </dgm:prSet>
      <dgm:spPr/>
    </dgm:pt>
    <dgm:pt modelId="{26AE3218-0A35-490C-A73B-8AE7C9FA54D6}" type="pres">
      <dgm:prSet presAssocID="{6820C034-3C1E-4FB4-A250-C45112E494CA}" presName="descendantText" presStyleLbl="alignAccFollowNode1" presStyleIdx="1" presStyleCnt="3" custScaleX="113182" custScaleY="91272">
        <dgm:presLayoutVars>
          <dgm:bulletEnabled val="1"/>
        </dgm:presLayoutVars>
      </dgm:prSet>
      <dgm:spPr/>
    </dgm:pt>
    <dgm:pt modelId="{7BC0D2A0-E6A9-4141-9820-1E8DBD4C1453}" type="pres">
      <dgm:prSet presAssocID="{470521BA-9EB3-4549-8E1D-417B99DF4F87}" presName="sp" presStyleCnt="0"/>
      <dgm:spPr/>
    </dgm:pt>
    <dgm:pt modelId="{CEAB56CB-06B4-4D74-8350-14AB7CF0AD4D}" type="pres">
      <dgm:prSet presAssocID="{686520A4-BF0A-4102-ADF8-73CA09A46EDB}" presName="linNode" presStyleCnt="0"/>
      <dgm:spPr/>
    </dgm:pt>
    <dgm:pt modelId="{2D1AE47E-FB00-4C10-9E7B-50FF8B6353D0}" type="pres">
      <dgm:prSet presAssocID="{686520A4-BF0A-4102-ADF8-73CA09A46EDB}" presName="parentText" presStyleLbl="node1" presStyleIdx="2" presStyleCnt="3" custScaleY="59066">
        <dgm:presLayoutVars>
          <dgm:chMax val="1"/>
          <dgm:bulletEnabled val="1"/>
        </dgm:presLayoutVars>
      </dgm:prSet>
      <dgm:spPr/>
    </dgm:pt>
    <dgm:pt modelId="{3F0102BA-880E-417D-8BA7-D674D9306968}" type="pres">
      <dgm:prSet presAssocID="{686520A4-BF0A-4102-ADF8-73CA09A46EDB}" presName="descendantText" presStyleLbl="alignAccFollowNode1" presStyleIdx="2" presStyleCnt="3" custScaleX="134166" custScaleY="66641">
        <dgm:presLayoutVars>
          <dgm:bulletEnabled val="1"/>
        </dgm:presLayoutVars>
      </dgm:prSet>
      <dgm:spPr/>
    </dgm:pt>
  </dgm:ptLst>
  <dgm:cxnLst>
    <dgm:cxn modelId="{F458F514-D356-4CDD-86D7-3B849B05FE59}" type="presOf" srcId="{5AF1D610-5BA4-4FA3-B596-C8CD7DEB7B69}" destId="{6C8EBF29-9452-4C15-A09C-9DE36845C11D}" srcOrd="0" destOrd="4" presId="urn:microsoft.com/office/officeart/2005/8/layout/vList5"/>
    <dgm:cxn modelId="{FA2AF116-4C12-4431-B8A7-9E7D52924151}" type="presOf" srcId="{641E450A-330A-43C3-A26B-E4F73631425F}" destId="{6C8EBF29-9452-4C15-A09C-9DE36845C11D}" srcOrd="0" destOrd="2" presId="urn:microsoft.com/office/officeart/2005/8/layout/vList5"/>
    <dgm:cxn modelId="{88E64D22-60B0-4880-8B74-D3DACAD75259}" srcId="{ED2448C6-8E8C-4A71-829C-8765A6DE480F}" destId="{B6ADE6B0-B94F-44EC-8C41-C471DB3273DE}" srcOrd="0" destOrd="0" parTransId="{70889DCA-5092-4519-8228-F60814413A32}" sibTransId="{AC500D80-94E0-4E6A-9B2C-57DA27AC1C5A}"/>
    <dgm:cxn modelId="{146B1A23-0D5E-427C-AF1E-AB1B06D15E27}" srcId="{686520A4-BF0A-4102-ADF8-73CA09A46EDB}" destId="{BCF18F79-6320-4D3C-A8A7-0182F2692B67}" srcOrd="0" destOrd="0" parTransId="{F8328E0A-214F-4F54-99B9-5DBD9835B43A}" sibTransId="{31F31EC8-9A3A-4C28-AB66-366A780A176B}"/>
    <dgm:cxn modelId="{BE591431-8DF2-43AB-ABB9-7C579A82646B}" srcId="{6820C034-3C1E-4FB4-A250-C45112E494CA}" destId="{36DD9448-698E-4801-B93B-EBC75F59C717}" srcOrd="1" destOrd="0" parTransId="{995238CF-B896-4438-B36B-CCE6EC900239}" sibTransId="{350AFD06-D3A0-47B6-9869-9A8D95929783}"/>
    <dgm:cxn modelId="{023F4B33-BCE0-471A-9536-643780033DBD}" srcId="{4402E06F-9A00-41E3-BE87-5D32614DD2CA}" destId="{ED2448C6-8E8C-4A71-829C-8765A6DE480F}" srcOrd="0" destOrd="0" parTransId="{10A9D05E-5A79-4CD3-8E8C-725351EB761E}" sibTransId="{64808257-0C98-4ABB-B0CE-1842B878295E}"/>
    <dgm:cxn modelId="{2EE10039-6B76-4183-A49B-0850270F45AB}" srcId="{6820C034-3C1E-4FB4-A250-C45112E494CA}" destId="{396ACE05-BAD0-46E5-A4FA-25B1B4224B5A}" srcOrd="3" destOrd="0" parTransId="{5A48CF12-55EB-4D5D-A1CC-6A76D0A1BF51}" sibTransId="{C59CA6D7-5561-4304-9C55-5D963CE5E259}"/>
    <dgm:cxn modelId="{045BE43C-C86B-4E80-A3F8-24CF39E8B31B}" type="presOf" srcId="{396ACE05-BAD0-46E5-A4FA-25B1B4224B5A}" destId="{26AE3218-0A35-490C-A73B-8AE7C9FA54D6}" srcOrd="0" destOrd="3" presId="urn:microsoft.com/office/officeart/2005/8/layout/vList5"/>
    <dgm:cxn modelId="{472F2845-FC74-4609-88DD-565FC12782DD}" srcId="{ED2448C6-8E8C-4A71-829C-8765A6DE480F}" destId="{641E450A-330A-43C3-A26B-E4F73631425F}" srcOrd="2" destOrd="0" parTransId="{3C93BFA8-6F40-45B3-876D-958F8FEA97CC}" sibTransId="{D0C7A448-6388-42C8-9962-69A8C47233EC}"/>
    <dgm:cxn modelId="{DDCC504E-467B-4B8A-8148-020EDB1F3317}" type="presOf" srcId="{ED2448C6-8E8C-4A71-829C-8765A6DE480F}" destId="{CCD23F41-1876-4829-A4BA-24CA694DCFEF}" srcOrd="0" destOrd="0" presId="urn:microsoft.com/office/officeart/2005/8/layout/vList5"/>
    <dgm:cxn modelId="{ABFF8A6E-EBF5-423E-92DC-259022177B90}" type="presOf" srcId="{6820C034-3C1E-4FB4-A250-C45112E494CA}" destId="{58E946EC-A22E-4328-A7E9-05C8701BDF0E}" srcOrd="0" destOrd="0" presId="urn:microsoft.com/office/officeart/2005/8/layout/vList5"/>
    <dgm:cxn modelId="{3A5E174F-AA98-4A19-82D1-6AA2E055A12B}" type="presOf" srcId="{4402E06F-9A00-41E3-BE87-5D32614DD2CA}" destId="{D65F8CEE-9514-4E75-A123-BD2FDF04FE95}" srcOrd="0" destOrd="0" presId="urn:microsoft.com/office/officeart/2005/8/layout/vList5"/>
    <dgm:cxn modelId="{A39DD350-E97D-47DE-8603-CB1E794A2A0C}" type="presOf" srcId="{686520A4-BF0A-4102-ADF8-73CA09A46EDB}" destId="{2D1AE47E-FB00-4C10-9E7B-50FF8B6353D0}" srcOrd="0" destOrd="0" presId="urn:microsoft.com/office/officeart/2005/8/layout/vList5"/>
    <dgm:cxn modelId="{57BBAF52-6B3A-4834-B314-C6FC44C60C20}" srcId="{ED2448C6-8E8C-4A71-829C-8765A6DE480F}" destId="{5AF1D610-5BA4-4FA3-B596-C8CD7DEB7B69}" srcOrd="4" destOrd="0" parTransId="{1AE714EC-42F5-4FC5-ACBB-1E815552D7DE}" sibTransId="{734D280E-BA84-44E7-8931-07BFF460352D}"/>
    <dgm:cxn modelId="{0E5D4B55-C2CF-4F87-BF8A-E1166A3703DD}" srcId="{ED2448C6-8E8C-4A71-829C-8765A6DE480F}" destId="{6AF7C20A-B53D-4BE4-8186-8F171A4219F1}" srcOrd="1" destOrd="0" parTransId="{F272A235-B06D-4838-8D57-A9D74616F390}" sibTransId="{9CD923D9-154C-4EDE-8DB8-909B8DAF2B0A}"/>
    <dgm:cxn modelId="{3904AD76-9588-4C84-A7BF-22B5EFAE8AB6}" srcId="{ED2448C6-8E8C-4A71-829C-8765A6DE480F}" destId="{A29D27B2-FA2D-427C-8ECF-32EF5871F7E5}" srcOrd="3" destOrd="0" parTransId="{A7C92EE7-2507-4342-84FE-8D1E26EFC6AF}" sibTransId="{A0CBD9EB-9C93-47D3-AC50-67441A23D474}"/>
    <dgm:cxn modelId="{25D24C5A-DE06-4F00-A461-62EF6EF5A842}" srcId="{4402E06F-9A00-41E3-BE87-5D32614DD2CA}" destId="{6820C034-3C1E-4FB4-A250-C45112E494CA}" srcOrd="1" destOrd="0" parTransId="{A49CE898-04F2-4727-8E07-BF3F544024C3}" sibTransId="{470521BA-9EB3-4549-8E1D-417B99DF4F87}"/>
    <dgm:cxn modelId="{BD807595-6DB0-4341-874B-11D75DABE3CB}" type="presOf" srcId="{B6ADE6B0-B94F-44EC-8C41-C471DB3273DE}" destId="{6C8EBF29-9452-4C15-A09C-9DE36845C11D}" srcOrd="0" destOrd="0" presId="urn:microsoft.com/office/officeart/2005/8/layout/vList5"/>
    <dgm:cxn modelId="{C0B7959B-357C-45E6-AD20-40A35BBBB094}" srcId="{4402E06F-9A00-41E3-BE87-5D32614DD2CA}" destId="{686520A4-BF0A-4102-ADF8-73CA09A46EDB}" srcOrd="2" destOrd="0" parTransId="{A6DC6A34-8696-4256-85DB-C440E35C5628}" sibTransId="{03D70742-5D86-4AB3-9082-678A926B3D47}"/>
    <dgm:cxn modelId="{F8EBB09F-A1A9-42F1-B798-4CF9CDDEE8F5}" type="presOf" srcId="{6AF7C20A-B53D-4BE4-8186-8F171A4219F1}" destId="{6C8EBF29-9452-4C15-A09C-9DE36845C11D}" srcOrd="0" destOrd="1" presId="urn:microsoft.com/office/officeart/2005/8/layout/vList5"/>
    <dgm:cxn modelId="{BDDA0FA5-DFF8-4048-B987-8214F45254AA}" type="presOf" srcId="{36DD9448-698E-4801-B93B-EBC75F59C717}" destId="{26AE3218-0A35-490C-A73B-8AE7C9FA54D6}" srcOrd="0" destOrd="1" presId="urn:microsoft.com/office/officeart/2005/8/layout/vList5"/>
    <dgm:cxn modelId="{7FD3EFA9-CF9F-447C-96A8-82EB07E86F1D}" type="presOf" srcId="{BCF18F79-6320-4D3C-A8A7-0182F2692B67}" destId="{3F0102BA-880E-417D-8BA7-D674D9306968}" srcOrd="0" destOrd="0" presId="urn:microsoft.com/office/officeart/2005/8/layout/vList5"/>
    <dgm:cxn modelId="{0F2E34B5-0C0C-4244-8481-039763D65CBD}" type="presOf" srcId="{A29D27B2-FA2D-427C-8ECF-32EF5871F7E5}" destId="{6C8EBF29-9452-4C15-A09C-9DE36845C11D}" srcOrd="0" destOrd="3" presId="urn:microsoft.com/office/officeart/2005/8/layout/vList5"/>
    <dgm:cxn modelId="{49F175D7-B6D6-4EC8-90E8-5D0A11F03BC0}" srcId="{6820C034-3C1E-4FB4-A250-C45112E494CA}" destId="{B49C0B41-DA0C-47A5-9B96-BBEF8461CC17}" srcOrd="0" destOrd="0" parTransId="{AF981D29-FAFD-4446-B6E5-5DC58FFC7EED}" sibTransId="{4DFB122E-361C-4E4F-8578-F9C91A83313B}"/>
    <dgm:cxn modelId="{7FB5AEE4-8E84-4621-B65A-1C2DF53F5065}" type="presOf" srcId="{B49C0B41-DA0C-47A5-9B96-BBEF8461CC17}" destId="{26AE3218-0A35-490C-A73B-8AE7C9FA54D6}" srcOrd="0" destOrd="0" presId="urn:microsoft.com/office/officeart/2005/8/layout/vList5"/>
    <dgm:cxn modelId="{EFC767F9-C8A3-4B9A-9BA2-35886231A7F8}" srcId="{6820C034-3C1E-4FB4-A250-C45112E494CA}" destId="{87A5ABE6-36D2-43BD-BA93-393F6DCCA65D}" srcOrd="2" destOrd="0" parTransId="{CA14A938-C2F2-4055-A7D1-12D73277F003}" sibTransId="{ABB22DA0-4BE2-4860-93EA-AB6699DD269D}"/>
    <dgm:cxn modelId="{C5C4DEFD-3328-45DD-A550-430D00565AF4}" type="presOf" srcId="{87A5ABE6-36D2-43BD-BA93-393F6DCCA65D}" destId="{26AE3218-0A35-490C-A73B-8AE7C9FA54D6}" srcOrd="0" destOrd="2" presId="urn:microsoft.com/office/officeart/2005/8/layout/vList5"/>
    <dgm:cxn modelId="{692CFB7F-49C1-4CF1-B0A3-7DE5384BE1FD}" type="presParOf" srcId="{D65F8CEE-9514-4E75-A123-BD2FDF04FE95}" destId="{AAFE779B-7D71-4B5C-8EEE-CAB9A1C50A05}" srcOrd="0" destOrd="0" presId="urn:microsoft.com/office/officeart/2005/8/layout/vList5"/>
    <dgm:cxn modelId="{FC116FE1-BA2A-440C-AA45-AD9F0D626136}" type="presParOf" srcId="{AAFE779B-7D71-4B5C-8EEE-CAB9A1C50A05}" destId="{CCD23F41-1876-4829-A4BA-24CA694DCFEF}" srcOrd="0" destOrd="0" presId="urn:microsoft.com/office/officeart/2005/8/layout/vList5"/>
    <dgm:cxn modelId="{C47486CB-E097-4611-B944-69E80140291C}" type="presParOf" srcId="{AAFE779B-7D71-4B5C-8EEE-CAB9A1C50A05}" destId="{6C8EBF29-9452-4C15-A09C-9DE36845C11D}" srcOrd="1" destOrd="0" presId="urn:microsoft.com/office/officeart/2005/8/layout/vList5"/>
    <dgm:cxn modelId="{33F636FD-1B55-41AB-B5D5-587174C00E58}" type="presParOf" srcId="{D65F8CEE-9514-4E75-A123-BD2FDF04FE95}" destId="{D97723D1-83DD-4F0E-AA68-85CB1EA487CF}" srcOrd="1" destOrd="0" presId="urn:microsoft.com/office/officeart/2005/8/layout/vList5"/>
    <dgm:cxn modelId="{F74AB5D8-3EBA-496C-B474-04A989966A38}" type="presParOf" srcId="{D65F8CEE-9514-4E75-A123-BD2FDF04FE95}" destId="{1351D7C6-5794-41C1-B122-C41A9C592A3E}" srcOrd="2" destOrd="0" presId="urn:microsoft.com/office/officeart/2005/8/layout/vList5"/>
    <dgm:cxn modelId="{F22C5DDB-24A9-483A-B71E-FDC2859264BC}" type="presParOf" srcId="{1351D7C6-5794-41C1-B122-C41A9C592A3E}" destId="{58E946EC-A22E-4328-A7E9-05C8701BDF0E}" srcOrd="0" destOrd="0" presId="urn:microsoft.com/office/officeart/2005/8/layout/vList5"/>
    <dgm:cxn modelId="{33B7C62B-2AC0-40CC-9D3D-C78D2B35CEDD}" type="presParOf" srcId="{1351D7C6-5794-41C1-B122-C41A9C592A3E}" destId="{26AE3218-0A35-490C-A73B-8AE7C9FA54D6}" srcOrd="1" destOrd="0" presId="urn:microsoft.com/office/officeart/2005/8/layout/vList5"/>
    <dgm:cxn modelId="{CB70434C-1BF8-4A8F-89BF-3C6A399E4871}" type="presParOf" srcId="{D65F8CEE-9514-4E75-A123-BD2FDF04FE95}" destId="{7BC0D2A0-E6A9-4141-9820-1E8DBD4C1453}" srcOrd="3" destOrd="0" presId="urn:microsoft.com/office/officeart/2005/8/layout/vList5"/>
    <dgm:cxn modelId="{B6131E79-603E-47F3-A7CB-A00E105CA65F}" type="presParOf" srcId="{D65F8CEE-9514-4E75-A123-BD2FDF04FE95}" destId="{CEAB56CB-06B4-4D74-8350-14AB7CF0AD4D}" srcOrd="4" destOrd="0" presId="urn:microsoft.com/office/officeart/2005/8/layout/vList5"/>
    <dgm:cxn modelId="{03731274-84D1-4CAE-9099-9C26135BD854}" type="presParOf" srcId="{CEAB56CB-06B4-4D74-8350-14AB7CF0AD4D}" destId="{2D1AE47E-FB00-4C10-9E7B-50FF8B6353D0}" srcOrd="0" destOrd="0" presId="urn:microsoft.com/office/officeart/2005/8/layout/vList5"/>
    <dgm:cxn modelId="{58B1CBE4-6F62-4551-B665-35BCC9D1AE73}" type="presParOf" srcId="{CEAB56CB-06B4-4D74-8350-14AB7CF0AD4D}" destId="{3F0102BA-880E-417D-8BA7-D674D9306968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8EBF29-9452-4C15-A09C-9DE36845C11D}">
      <dsp:nvSpPr>
        <dsp:cNvPr id="0" name=""/>
        <dsp:cNvSpPr/>
      </dsp:nvSpPr>
      <dsp:spPr>
        <a:xfrm rot="5400000">
          <a:off x="2978661" y="-1273374"/>
          <a:ext cx="1583009" cy="4132253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/>
            <a:t>zapewnienie możliwości poruszania się po piętrach i pomiędzy piętrami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/>
            <a:t> umożliwienie dotarcia do wszystkich pomieszczeń w budynku (z wyłączeniem technicznych)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/>
            <a:t>umożliwienie nawigacji w budynku osobom z wadami wzroku i słuchu za pomocą informacji wizualnych, dotykowych lub głosowych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/>
            <a:t>możliwość wstępu do budynku osobie korzystającej z psa asystującego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/>
            <a:t>zapewnienie ewakuacji z budynku osób ze szczególnymi potrzebami</a:t>
          </a:r>
        </a:p>
      </dsp:txBody>
      <dsp:txXfrm rot="-5400000">
        <a:off x="1704039" y="78524"/>
        <a:ext cx="4054977" cy="1428457"/>
      </dsp:txXfrm>
    </dsp:sp>
    <dsp:sp modelId="{CCD23F41-1876-4829-A4BA-24CA694DCFEF}">
      <dsp:nvSpPr>
        <dsp:cNvPr id="0" name=""/>
        <dsp:cNvSpPr/>
      </dsp:nvSpPr>
      <dsp:spPr>
        <a:xfrm>
          <a:off x="573" y="74399"/>
          <a:ext cx="1703465" cy="143670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kern="1200"/>
            <a:t>dostępność architektoniczna</a:t>
          </a:r>
        </a:p>
      </dsp:txBody>
      <dsp:txXfrm>
        <a:off x="70707" y="144533"/>
        <a:ext cx="1563197" cy="1296438"/>
      </dsp:txXfrm>
    </dsp:sp>
    <dsp:sp modelId="{26AE3218-0A35-490C-A73B-8AE7C9FA54D6}">
      <dsp:nvSpPr>
        <dsp:cNvPr id="0" name=""/>
        <dsp:cNvSpPr/>
      </dsp:nvSpPr>
      <dsp:spPr>
        <a:xfrm rot="5400000">
          <a:off x="2963570" y="447590"/>
          <a:ext cx="1624844" cy="4120706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/>
            <a:t>obsługa z wykorzystaniem środków wspierających komunikowanie się (np. język migowy, system Braille'a)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/>
            <a:t>instalacja urządzeń lub innych środków technicznych do obsługi osób słabosłyszących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/>
            <a:t>zapewnienie na stronie internetowej informacji o zakresie działalności podmiotu w formie tekstu odczytywanego maszynowo, nagrania treści w polskim języku migowym oraz informacji w tekście łatwym do czytania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000" kern="1200"/>
            <a:t>zapewnienie, na wniosek osoby ze szczególnymi potrzebami, komunikacji z podmiotem publicznym w formie określonej w tym wniosku</a:t>
          </a:r>
        </a:p>
      </dsp:txBody>
      <dsp:txXfrm rot="-5400000">
        <a:off x="1715639" y="1774839"/>
        <a:ext cx="4041388" cy="1466208"/>
      </dsp:txXfrm>
    </dsp:sp>
    <dsp:sp modelId="{58E946EC-A22E-4328-A7E9-05C8701BDF0E}">
      <dsp:nvSpPr>
        <dsp:cNvPr id="0" name=""/>
        <dsp:cNvSpPr/>
      </dsp:nvSpPr>
      <dsp:spPr>
        <a:xfrm>
          <a:off x="573" y="1759393"/>
          <a:ext cx="1715066" cy="14971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kern="1200"/>
            <a:t>dostępność informacyjno-komunikacyjna</a:t>
          </a:r>
        </a:p>
      </dsp:txBody>
      <dsp:txXfrm>
        <a:off x="73655" y="1832475"/>
        <a:ext cx="1568902" cy="1350936"/>
      </dsp:txXfrm>
    </dsp:sp>
    <dsp:sp modelId="{3F0102BA-880E-417D-8BA7-D674D9306968}">
      <dsp:nvSpPr>
        <dsp:cNvPr id="0" name=""/>
        <dsp:cNvSpPr/>
      </dsp:nvSpPr>
      <dsp:spPr>
        <a:xfrm rot="5400000">
          <a:off x="3186790" y="2033140"/>
          <a:ext cx="1186358" cy="4111360"/>
        </a:xfrm>
        <a:prstGeom prst="round2Same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Times New Roman" panose="02020603050405020304" pitchFamily="18" charset="0"/>
            <a:buChar char="•"/>
          </a:pPr>
          <a:r>
            <a:rPr lang="pl-PL" sz="1000" b="0" kern="1200"/>
            <a:t>wymagania określone w ustawie z dnia 4 kwietnia 2019 r. o dostępności cyfrowej stron internetowych i aplikacji mobilnych podmiotów publicznych</a:t>
          </a:r>
        </a:p>
      </dsp:txBody>
      <dsp:txXfrm rot="-5400000">
        <a:off x="1724290" y="3553554"/>
        <a:ext cx="4053447" cy="1070532"/>
      </dsp:txXfrm>
    </dsp:sp>
    <dsp:sp modelId="{2D1AE47E-FB00-4C10-9E7B-50FF8B6353D0}">
      <dsp:nvSpPr>
        <dsp:cNvPr id="0" name=""/>
        <dsp:cNvSpPr/>
      </dsp:nvSpPr>
      <dsp:spPr>
        <a:xfrm>
          <a:off x="573" y="3431629"/>
          <a:ext cx="1723715" cy="131438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kern="1200"/>
            <a:t>dostępność cyfrowa</a:t>
          </a:r>
        </a:p>
      </dsp:txBody>
      <dsp:txXfrm>
        <a:off x="64736" y="3495792"/>
        <a:ext cx="1595389" cy="11860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1784</Words>
  <Characters>10710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Dostępność w rewitalizacji</vt:lpstr>
    </vt:vector>
  </TitlesOfParts>
  <Company/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Dostępność w rewitalizacji</dc:title>
  <dc:creator>Instytut Rozwoju Miast i Regionów</dc:creator>
  <cp:lastModifiedBy>Katarzyna Stecuła</cp:lastModifiedBy>
  <cp:revision>16</cp:revision>
  <cp:lastPrinted>2020-08-19T10:42:00Z</cp:lastPrinted>
  <dcterms:created xsi:type="dcterms:W3CDTF">2020-08-19T10:37:00Z</dcterms:created>
  <dcterms:modified xsi:type="dcterms:W3CDTF">2021-12-01T07:58:00Z</dcterms:modified>
</cp:coreProperties>
</file>